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360E8" w14:textId="77777777" w:rsidR="00A81382" w:rsidRDefault="009C4876">
      <w:pPr>
        <w:pStyle w:val="Heading1"/>
        <w:spacing w:before="100" w:after="200"/>
        <w:jc w:val="center"/>
      </w:pPr>
      <w:r>
        <w:rPr>
          <w:rFonts w:ascii="Aptos" w:eastAsia="Aptos" w:hAnsi="Aptos"/>
          <w:color w:val="6F1E6C"/>
          <w:sz w:val="34"/>
        </w:rPr>
        <w:t>Health and Safety Policy</w:t>
      </w:r>
    </w:p>
    <w:p w14:paraId="64996637" w14:textId="77777777" w:rsidR="00A81382" w:rsidRDefault="009C4876">
      <w:pPr>
        <w:keepLines/>
        <w:spacing w:after="160"/>
      </w:pPr>
      <w:r>
        <w:rPr>
          <w:b/>
          <w:color w:val="6F1E6C"/>
          <w:sz w:val="19"/>
        </w:rPr>
        <w:t>Operational lead: Tertia Turner, Head of Operations / Health &amp; Safety Lead</w:t>
      </w:r>
    </w:p>
    <w:p w14:paraId="6BF34630" w14:textId="77777777" w:rsidR="00A81382" w:rsidRDefault="00A81382">
      <w:pPr>
        <w:spacing w:after="40"/>
      </w:pPr>
    </w:p>
    <w:p w14:paraId="6ED88317" w14:textId="77777777" w:rsidR="00A81382" w:rsidRDefault="009C4876">
      <w:pPr>
        <w:pStyle w:val="Heading2"/>
        <w:spacing w:before="140" w:after="60"/>
      </w:pPr>
      <w:r>
        <w:rPr>
          <w:rFonts w:ascii="Aptos" w:eastAsia="Aptos" w:hAnsi="Aptos"/>
          <w:color w:val="92278F"/>
          <w:sz w:val="23"/>
        </w:rPr>
        <w:t>1. Statement</w:t>
      </w:r>
    </w:p>
    <w:p w14:paraId="0329F9AD" w14:textId="77777777" w:rsidR="00A81382" w:rsidRDefault="009C4876">
      <w:pPr>
        <w:keepLines/>
        <w:spacing w:after="70"/>
      </w:pPr>
      <w:r>
        <w:t>The Tutorial Foundation Day School is committed to providing a safe and healthy environment for pupils, staff, visitors and contractors and to managing foreseeable risks proportionately.</w:t>
      </w:r>
    </w:p>
    <w:p w14:paraId="7C5C201C" w14:textId="77777777" w:rsidR="00A81382" w:rsidRDefault="009C4876">
      <w:pPr>
        <w:pStyle w:val="Heading2"/>
        <w:spacing w:before="140" w:after="60"/>
      </w:pPr>
      <w:r>
        <w:rPr>
          <w:rFonts w:ascii="Aptos" w:eastAsia="Aptos" w:hAnsi="Aptos"/>
          <w:color w:val="92278F"/>
          <w:sz w:val="23"/>
        </w:rPr>
        <w:t>2. Legal Framework</w:t>
      </w:r>
    </w:p>
    <w:p w14:paraId="7548D033" w14:textId="77777777" w:rsidR="00A81382" w:rsidRDefault="009C4876">
      <w:pPr>
        <w:keepLines/>
        <w:spacing w:after="70"/>
        <w:ind w:left="259" w:hanging="173"/>
      </w:pPr>
      <w:r>
        <w:t>• Health and Safety at Work etc. Act 1974</w:t>
      </w:r>
    </w:p>
    <w:p w14:paraId="05683961" w14:textId="77777777" w:rsidR="00A81382" w:rsidRDefault="009C4876">
      <w:pPr>
        <w:keepLines/>
        <w:spacing w:after="70"/>
        <w:ind w:left="259" w:hanging="173"/>
      </w:pPr>
      <w:r>
        <w:t>• Management of Health and Safety at Work Regulations 1999</w:t>
      </w:r>
    </w:p>
    <w:p w14:paraId="0A6DF3AA" w14:textId="77777777" w:rsidR="00A81382" w:rsidRDefault="009C4876">
      <w:pPr>
        <w:keepLines/>
        <w:spacing w:after="70"/>
        <w:ind w:left="259" w:hanging="173"/>
      </w:pPr>
      <w:r>
        <w:t>• Reporting of Injuries, Diseases and Dangerous Occurrences Regulations 2013 (RIDDOR)</w:t>
      </w:r>
    </w:p>
    <w:p w14:paraId="372987CA" w14:textId="77777777" w:rsidR="00A81382" w:rsidRDefault="009C4876">
      <w:pPr>
        <w:keepLines/>
        <w:spacing w:after="70"/>
        <w:ind w:left="259" w:hanging="173"/>
      </w:pPr>
      <w:r>
        <w:t>• Control of Substances Hazardous to Health Regulations 2002</w:t>
      </w:r>
    </w:p>
    <w:p w14:paraId="4F4B31B7" w14:textId="77777777" w:rsidR="00A81382" w:rsidRDefault="009C4876">
      <w:pPr>
        <w:keepLines/>
        <w:spacing w:after="70"/>
        <w:ind w:left="259" w:hanging="173"/>
      </w:pPr>
      <w:r>
        <w:t>• Health and Safety (First-Aid) Regulations 1981</w:t>
      </w:r>
    </w:p>
    <w:p w14:paraId="12BF1173" w14:textId="77777777" w:rsidR="00A81382" w:rsidRDefault="009C4876">
      <w:pPr>
        <w:keepLines/>
        <w:spacing w:after="70"/>
        <w:ind w:left="259" w:hanging="173"/>
      </w:pPr>
      <w:r>
        <w:t>• Regulatory Reform (Fire Safety) Order 2005</w:t>
      </w:r>
    </w:p>
    <w:p w14:paraId="470D25B2" w14:textId="77777777" w:rsidR="00A81382" w:rsidRDefault="009C4876">
      <w:pPr>
        <w:keepLines/>
        <w:spacing w:after="70"/>
        <w:ind w:left="259" w:hanging="173"/>
      </w:pPr>
      <w:r>
        <w:t>• Education (Independent School Standards) Regulations 2014</w:t>
      </w:r>
    </w:p>
    <w:p w14:paraId="5E6BEAFD" w14:textId="77777777" w:rsidR="00A81382" w:rsidRDefault="009C4876">
      <w:pPr>
        <w:pStyle w:val="Heading2"/>
        <w:spacing w:before="140" w:after="60"/>
      </w:pPr>
      <w:r>
        <w:rPr>
          <w:rFonts w:ascii="Aptos" w:eastAsia="Aptos" w:hAnsi="Aptos"/>
          <w:color w:val="92278F"/>
          <w:sz w:val="23"/>
        </w:rPr>
        <w:t>3. Responsibilities</w:t>
      </w:r>
    </w:p>
    <w:p w14:paraId="6D22D721" w14:textId="77777777" w:rsidR="00A81382" w:rsidRDefault="009C4876">
      <w:pPr>
        <w:keepLines/>
        <w:spacing w:after="70"/>
        <w:ind w:left="259" w:hanging="173"/>
      </w:pPr>
      <w:r>
        <w:t xml:space="preserve">• </w:t>
      </w:r>
      <w:r>
        <w:rPr>
          <w:b/>
        </w:rPr>
        <w:t xml:space="preserve">Headteacher: </w:t>
      </w:r>
      <w:r>
        <w:t>overall implementation and leadership oversight.</w:t>
      </w:r>
    </w:p>
    <w:p w14:paraId="6CA40A6A" w14:textId="77777777" w:rsidR="00A81382" w:rsidRDefault="009C4876">
      <w:pPr>
        <w:keepLines/>
        <w:spacing w:after="70"/>
        <w:ind w:left="259" w:hanging="173"/>
      </w:pPr>
      <w:r>
        <w:t xml:space="preserve">• </w:t>
      </w:r>
      <w:r>
        <w:rPr>
          <w:b/>
        </w:rPr>
        <w:t xml:space="preserve">Tertia Turner, Head of Operations: </w:t>
      </w:r>
      <w:r>
        <w:t>Health &amp; Safety Lead/competent person; coordinates risk assessment and compliance.</w:t>
      </w:r>
    </w:p>
    <w:p w14:paraId="6C308768" w14:textId="77777777" w:rsidR="00A81382" w:rsidRDefault="009C4876">
      <w:pPr>
        <w:keepLines/>
        <w:spacing w:after="70"/>
        <w:ind w:left="259" w:hanging="173"/>
      </w:pPr>
      <w:r>
        <w:t xml:space="preserve">• </w:t>
      </w:r>
      <w:r>
        <w:rPr>
          <w:b/>
        </w:rPr>
        <w:t xml:space="preserve">Tertia Turner and Karen Turner: </w:t>
      </w:r>
      <w:r>
        <w:t>premises checks and contractor management.</w:t>
      </w:r>
    </w:p>
    <w:p w14:paraId="1CC78736" w14:textId="77777777" w:rsidR="00A81382" w:rsidRDefault="009C4876">
      <w:pPr>
        <w:keepLines/>
        <w:spacing w:after="70"/>
        <w:ind w:left="259" w:hanging="173"/>
      </w:pPr>
      <w:r>
        <w:t xml:space="preserve">• </w:t>
      </w:r>
      <w:r>
        <w:rPr>
          <w:b/>
        </w:rPr>
        <w:t xml:space="preserve">All staff: </w:t>
      </w:r>
      <w:r>
        <w:t>follow procedures, report hazards and incidents, use equipment safely and take reasonable care of themselves and others.</w:t>
      </w:r>
    </w:p>
    <w:p w14:paraId="2D9AE1C8" w14:textId="77777777" w:rsidR="00A81382" w:rsidRDefault="009C4876">
      <w:pPr>
        <w:pStyle w:val="Heading2"/>
        <w:spacing w:before="140" w:after="60"/>
      </w:pPr>
      <w:r>
        <w:rPr>
          <w:rFonts w:ascii="Aptos" w:eastAsia="Aptos" w:hAnsi="Aptos"/>
          <w:color w:val="92278F"/>
          <w:sz w:val="23"/>
        </w:rPr>
        <w:t>4. Risk Assessment</w:t>
      </w:r>
    </w:p>
    <w:p w14:paraId="29D49438" w14:textId="77777777" w:rsidR="00A81382" w:rsidRDefault="009C4876">
      <w:pPr>
        <w:keepLines/>
        <w:spacing w:after="70"/>
      </w:pPr>
      <w:r>
        <w:t>Risk assessments are completed for premises, activities, off-site visits, behaviour, medical needs, lone working, online learning and other significant risks. They are reviewed at least annually and sooner after significant change, incident or new information. Individual pupil risk assessments are used where needed.</w:t>
      </w:r>
    </w:p>
    <w:p w14:paraId="5B46E4A9" w14:textId="77777777" w:rsidR="00A81382" w:rsidRDefault="009C4876">
      <w:pPr>
        <w:pStyle w:val="Heading2"/>
        <w:spacing w:before="140" w:after="60"/>
      </w:pPr>
      <w:r>
        <w:rPr>
          <w:rFonts w:ascii="Aptos" w:eastAsia="Aptos" w:hAnsi="Aptos"/>
          <w:color w:val="92278F"/>
          <w:sz w:val="23"/>
        </w:rPr>
        <w:t>5. Premises and Equipment</w:t>
      </w:r>
    </w:p>
    <w:p w14:paraId="49BF09B3" w14:textId="77777777" w:rsidR="00A81382" w:rsidRDefault="009C4876">
      <w:pPr>
        <w:keepLines/>
        <w:spacing w:after="70"/>
      </w:pPr>
      <w:r>
        <w:t>The school arranges appropriate inspections, maintenance and testing of electrical, gas, fire-safety and other systems. COSHH assessments are maintained for hazardous substances. Other specialist assessments, including water hygiene or asbestos management, are completed where applicable to the premises.</w:t>
      </w:r>
    </w:p>
    <w:p w14:paraId="40E3FDDB" w14:textId="77777777" w:rsidR="00A81382" w:rsidRDefault="009C4876">
      <w:pPr>
        <w:pStyle w:val="Heading2"/>
        <w:spacing w:before="140" w:after="60"/>
      </w:pPr>
      <w:r>
        <w:rPr>
          <w:rFonts w:ascii="Aptos" w:eastAsia="Aptos" w:hAnsi="Aptos"/>
          <w:color w:val="92278F"/>
          <w:sz w:val="23"/>
        </w:rPr>
        <w:t>6. First Aid, Medical and Infection Control</w:t>
      </w:r>
    </w:p>
    <w:p w14:paraId="058E8EA2" w14:textId="77777777" w:rsidR="00A81382" w:rsidRDefault="009C4876">
      <w:pPr>
        <w:keepLines/>
        <w:spacing w:after="70"/>
      </w:pPr>
      <w:r>
        <w:t>First aid and medication arrangements are set out in the First Aid and Medication Policy. Communicable and infectious disease risks are managed using current public-health guidance and risk assessment as appropriate.</w:t>
      </w:r>
    </w:p>
    <w:p w14:paraId="490288AF" w14:textId="77777777" w:rsidR="00A81382" w:rsidRDefault="009C4876">
      <w:pPr>
        <w:pStyle w:val="Heading2"/>
        <w:spacing w:before="140" w:after="60"/>
      </w:pPr>
      <w:r>
        <w:rPr>
          <w:rFonts w:ascii="Aptos" w:eastAsia="Aptos" w:hAnsi="Aptos"/>
          <w:color w:val="92278F"/>
          <w:sz w:val="23"/>
        </w:rPr>
        <w:t>7. Fire Safety and Emergency Planning</w:t>
      </w:r>
    </w:p>
    <w:p w14:paraId="01428562" w14:textId="77777777" w:rsidR="00A81382" w:rsidRDefault="009C4876">
      <w:pPr>
        <w:keepLines/>
        <w:spacing w:after="70"/>
      </w:pPr>
      <w:r>
        <w:t>Fire safety is managed under the Fire Safety Policy and current Fire Risk Assessment. The school maintains Lockdown and Major Incident procedures and staff are briefed on emergency arrangements.</w:t>
      </w:r>
    </w:p>
    <w:p w14:paraId="7003B1FA" w14:textId="77777777" w:rsidR="00A81382" w:rsidRDefault="009C4876">
      <w:pPr>
        <w:pStyle w:val="Heading2"/>
        <w:spacing w:before="140" w:after="60"/>
      </w:pPr>
      <w:r>
        <w:rPr>
          <w:rFonts w:ascii="Aptos" w:eastAsia="Aptos" w:hAnsi="Aptos"/>
          <w:color w:val="92278F"/>
          <w:sz w:val="23"/>
        </w:rPr>
        <w:t>8. Off-Site Activities and Lone Working</w:t>
      </w:r>
    </w:p>
    <w:p w14:paraId="58CFB88F" w14:textId="77777777" w:rsidR="00A81382" w:rsidRDefault="009C4876">
      <w:pPr>
        <w:keepLines/>
        <w:spacing w:after="70"/>
      </w:pPr>
      <w:r>
        <w:t>Off-site activities and tuition require proportionate risk assessment, clear supervision/communication arrangements and appropriate emergency information. Lone working follows the Lone Working Policy.</w:t>
      </w:r>
    </w:p>
    <w:p w14:paraId="33E82B2E" w14:textId="77777777" w:rsidR="00A81382" w:rsidRPr="009B4525" w:rsidRDefault="009C4876">
      <w:pPr>
        <w:pStyle w:val="Heading2"/>
        <w:keepNext w:val="0"/>
        <w:spacing w:before="20" w:after="40"/>
        <w:rPr>
          <w:bCs/>
          <w:color w:val="77206D" w:themeColor="accent5" w:themeShade="BF"/>
          <w:sz w:val="24"/>
          <w:szCs w:val="36"/>
        </w:rPr>
      </w:pPr>
      <w:r w:rsidRPr="009B4525">
        <w:rPr>
          <w:rFonts w:ascii="Aptos" w:eastAsia="Aptos" w:hAnsi="Aptos"/>
          <w:bCs/>
          <w:color w:val="77206D" w:themeColor="accent5" w:themeShade="BF"/>
          <w:szCs w:val="36"/>
        </w:rPr>
        <w:t>9. Recording and Reporting</w:t>
      </w:r>
    </w:p>
    <w:p w14:paraId="6CCD4665" w14:textId="77777777" w:rsidR="00A81382" w:rsidRDefault="009C4876">
      <w:pPr>
        <w:keepLines/>
        <w:spacing w:after="70"/>
      </w:pPr>
      <w:r>
        <w:t>The school maintains the health and safety records required by law, including applicable accident/workplace records, RIDDOR reports, maintenance and testing records, risk assessments and fire-safety records. Personal information is stored securely.</w:t>
      </w:r>
    </w:p>
    <w:p w14:paraId="1A1283DC" w14:textId="77777777" w:rsidR="00A81382" w:rsidRDefault="009C4876">
      <w:pPr>
        <w:pStyle w:val="Heading2"/>
        <w:spacing w:before="140" w:after="60"/>
      </w:pPr>
      <w:r>
        <w:rPr>
          <w:rFonts w:ascii="Aptos" w:eastAsia="Aptos" w:hAnsi="Aptos"/>
          <w:color w:val="92278F"/>
          <w:sz w:val="23"/>
        </w:rPr>
        <w:lastRenderedPageBreak/>
        <w:t>10. Monitoring</w:t>
      </w:r>
    </w:p>
    <w:p w14:paraId="53594971" w14:textId="77777777" w:rsidR="00A81382" w:rsidRDefault="009C4876">
      <w:pPr>
        <w:keepLines/>
        <w:spacing w:after="70"/>
      </w:pPr>
      <w:r>
        <w:t>The Health &amp; Safety Lead, Headteacher and relevant proprietor representative review arrangements annually and following significant incidents or changes.</w:t>
      </w:r>
    </w:p>
    <w:p w14:paraId="23634892" w14:textId="77777777" w:rsidR="00A81382" w:rsidRDefault="00A81382">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2E3DEAF" w14:textId="77777777" w:rsidR="00A81382" w:rsidRDefault="00A81382">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6AE2AAA6" w14:textId="77777777" w:rsidR="00A81382" w:rsidRDefault="009C4876">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14B9A2A9" w14:textId="77777777" w:rsidR="00A81382" w:rsidRDefault="009C4876">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0A1E6B7" w14:textId="77777777" w:rsidR="00A81382" w:rsidRDefault="009C4876">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E1CD298" w14:textId="77777777" w:rsidR="00A81382" w:rsidRDefault="009C4876">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2C80270" w14:textId="77777777" w:rsidR="00A81382" w:rsidRDefault="009C4876">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E1247C6" w14:textId="77777777" w:rsidR="00A81382" w:rsidRDefault="009C4876">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E583C89" w14:textId="77777777" w:rsidR="00A81382" w:rsidRDefault="00A81382">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A174A28" w14:textId="77777777" w:rsidR="00A81382" w:rsidRDefault="00A81382">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A84BA11" w14:textId="77777777" w:rsidR="00A81382" w:rsidRDefault="009C4876">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0E320B3" w14:textId="77777777" w:rsidR="00A81382" w:rsidRDefault="00A81382">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46A5D0D" w14:textId="77777777" w:rsidR="00A81382" w:rsidRDefault="009C4876">
            <w:pPr>
              <w:keepLines/>
              <w:spacing w:after="0"/>
            </w:pPr>
            <w:r>
              <w:rPr>
                <w:sz w:val="19"/>
              </w:rPr>
              <w:t>September 2027</w:t>
            </w:r>
          </w:p>
        </w:tc>
      </w:tr>
    </w:tbl>
    <w:p w14:paraId="31E82B05" w14:textId="77777777" w:rsidR="009C4876" w:rsidRDefault="009C4876"/>
    <w:sectPr w:rsidR="009C4876">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DF1E5" w14:textId="77777777" w:rsidR="007D63C6" w:rsidRDefault="007D63C6" w:rsidP="00F154D2">
      <w:pPr>
        <w:spacing w:after="0" w:line="240" w:lineRule="auto"/>
      </w:pPr>
      <w:r>
        <w:separator/>
      </w:r>
    </w:p>
  </w:endnote>
  <w:endnote w:type="continuationSeparator" w:id="0">
    <w:p w14:paraId="27632635" w14:textId="77777777" w:rsidR="007D63C6" w:rsidRDefault="007D63C6" w:rsidP="00F15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23ED" w14:textId="77777777" w:rsidR="00A81382" w:rsidRDefault="00A81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27E78" w14:textId="77777777" w:rsidR="007D63C6" w:rsidRDefault="007D63C6" w:rsidP="00F154D2">
      <w:pPr>
        <w:spacing w:after="0" w:line="240" w:lineRule="auto"/>
      </w:pPr>
      <w:r>
        <w:separator/>
      </w:r>
    </w:p>
  </w:footnote>
  <w:footnote w:type="continuationSeparator" w:id="0">
    <w:p w14:paraId="38509ADB" w14:textId="77777777" w:rsidR="007D63C6" w:rsidRDefault="007D63C6" w:rsidP="00F15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88BF" w14:textId="29B409E5" w:rsidR="00F154D2" w:rsidRDefault="00F154D2">
    <w:pPr>
      <w:pStyle w:val="Header"/>
      <w:pBdr>
        <w:bottom w:val="single" w:sz="10" w:space="3" w:color="92278F"/>
      </w:pBdr>
      <w:spacing w:after="40"/>
    </w:pPr>
    <w:r>
      <w:rPr>
        <w:noProof/>
      </w:rPr>
      <w:drawing>
        <wp:inline distT="0" distB="0" distL="0" distR="0" wp14:anchorId="0DE8FA63" wp14:editId="3DDA5C7D">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FAF"/>
    <w:multiLevelType w:val="multilevel"/>
    <w:tmpl w:val="9E34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F63F6"/>
    <w:multiLevelType w:val="multilevel"/>
    <w:tmpl w:val="3362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26E54"/>
    <w:multiLevelType w:val="multilevel"/>
    <w:tmpl w:val="A31C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D4775"/>
    <w:multiLevelType w:val="multilevel"/>
    <w:tmpl w:val="213E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4048B"/>
    <w:multiLevelType w:val="multilevel"/>
    <w:tmpl w:val="11F8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46A86"/>
    <w:multiLevelType w:val="multilevel"/>
    <w:tmpl w:val="EEE4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40BA5"/>
    <w:multiLevelType w:val="multilevel"/>
    <w:tmpl w:val="C1F2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92DA7"/>
    <w:multiLevelType w:val="multilevel"/>
    <w:tmpl w:val="3120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2C212F"/>
    <w:multiLevelType w:val="multilevel"/>
    <w:tmpl w:val="82E4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5511C"/>
    <w:multiLevelType w:val="multilevel"/>
    <w:tmpl w:val="A722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75426"/>
    <w:multiLevelType w:val="multilevel"/>
    <w:tmpl w:val="1AC6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77614"/>
    <w:multiLevelType w:val="multilevel"/>
    <w:tmpl w:val="5DD8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4B4F56"/>
    <w:multiLevelType w:val="multilevel"/>
    <w:tmpl w:val="C476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D197C"/>
    <w:multiLevelType w:val="multilevel"/>
    <w:tmpl w:val="D314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01BDA"/>
    <w:multiLevelType w:val="multilevel"/>
    <w:tmpl w:val="53B0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8C0F29"/>
    <w:multiLevelType w:val="multilevel"/>
    <w:tmpl w:val="B854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065171"/>
    <w:multiLevelType w:val="multilevel"/>
    <w:tmpl w:val="55B2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4A4F41"/>
    <w:multiLevelType w:val="multilevel"/>
    <w:tmpl w:val="81F2A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E534B"/>
    <w:multiLevelType w:val="multilevel"/>
    <w:tmpl w:val="4D44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7378C"/>
    <w:multiLevelType w:val="multilevel"/>
    <w:tmpl w:val="69BE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4C5274"/>
    <w:multiLevelType w:val="multilevel"/>
    <w:tmpl w:val="03F8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69658C"/>
    <w:multiLevelType w:val="multilevel"/>
    <w:tmpl w:val="CB6A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C648B"/>
    <w:multiLevelType w:val="multilevel"/>
    <w:tmpl w:val="020E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C01C9"/>
    <w:multiLevelType w:val="multilevel"/>
    <w:tmpl w:val="7B0C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8D28BE"/>
    <w:multiLevelType w:val="multilevel"/>
    <w:tmpl w:val="607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654DA9"/>
    <w:multiLevelType w:val="multilevel"/>
    <w:tmpl w:val="FE3A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345F9F"/>
    <w:multiLevelType w:val="multilevel"/>
    <w:tmpl w:val="2A3A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8318C"/>
    <w:multiLevelType w:val="multilevel"/>
    <w:tmpl w:val="E892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16B33"/>
    <w:multiLevelType w:val="multilevel"/>
    <w:tmpl w:val="A7CC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367016"/>
    <w:multiLevelType w:val="multilevel"/>
    <w:tmpl w:val="9046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3B62F1"/>
    <w:multiLevelType w:val="multilevel"/>
    <w:tmpl w:val="218C7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7C57C8"/>
    <w:multiLevelType w:val="multilevel"/>
    <w:tmpl w:val="D70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70525D"/>
    <w:multiLevelType w:val="multilevel"/>
    <w:tmpl w:val="1C0E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246A4"/>
    <w:multiLevelType w:val="multilevel"/>
    <w:tmpl w:val="6416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B02621"/>
    <w:multiLevelType w:val="multilevel"/>
    <w:tmpl w:val="EA2E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C8230A"/>
    <w:multiLevelType w:val="multilevel"/>
    <w:tmpl w:val="D9B6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205300"/>
    <w:multiLevelType w:val="multilevel"/>
    <w:tmpl w:val="E58C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8442BB"/>
    <w:multiLevelType w:val="multilevel"/>
    <w:tmpl w:val="818C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613598">
    <w:abstractNumId w:val="11"/>
  </w:num>
  <w:num w:numId="2" w16cid:durableId="66922552">
    <w:abstractNumId w:val="3"/>
  </w:num>
  <w:num w:numId="3" w16cid:durableId="1808817561">
    <w:abstractNumId w:val="15"/>
  </w:num>
  <w:num w:numId="4" w16cid:durableId="2120176233">
    <w:abstractNumId w:val="33"/>
  </w:num>
  <w:num w:numId="5" w16cid:durableId="1058817934">
    <w:abstractNumId w:val="19"/>
  </w:num>
  <w:num w:numId="6" w16cid:durableId="365833932">
    <w:abstractNumId w:val="28"/>
  </w:num>
  <w:num w:numId="7" w16cid:durableId="1756976443">
    <w:abstractNumId w:val="6"/>
  </w:num>
  <w:num w:numId="8" w16cid:durableId="739670979">
    <w:abstractNumId w:val="2"/>
  </w:num>
  <w:num w:numId="9" w16cid:durableId="1406025535">
    <w:abstractNumId w:val="20"/>
  </w:num>
  <w:num w:numId="10" w16cid:durableId="1100950347">
    <w:abstractNumId w:val="8"/>
  </w:num>
  <w:num w:numId="11" w16cid:durableId="1570774820">
    <w:abstractNumId w:val="12"/>
  </w:num>
  <w:num w:numId="12" w16cid:durableId="108470544">
    <w:abstractNumId w:val="30"/>
  </w:num>
  <w:num w:numId="13" w16cid:durableId="1986201824">
    <w:abstractNumId w:val="14"/>
  </w:num>
  <w:num w:numId="14" w16cid:durableId="1534271049">
    <w:abstractNumId w:val="18"/>
  </w:num>
  <w:num w:numId="15" w16cid:durableId="1957591371">
    <w:abstractNumId w:val="9"/>
  </w:num>
  <w:num w:numId="16" w16cid:durableId="1464809104">
    <w:abstractNumId w:val="37"/>
  </w:num>
  <w:num w:numId="17" w16cid:durableId="222374966">
    <w:abstractNumId w:val="1"/>
  </w:num>
  <w:num w:numId="18" w16cid:durableId="1990595644">
    <w:abstractNumId w:val="24"/>
  </w:num>
  <w:num w:numId="19" w16cid:durableId="1045830033">
    <w:abstractNumId w:val="29"/>
  </w:num>
  <w:num w:numId="20" w16cid:durableId="95492006">
    <w:abstractNumId w:val="4"/>
  </w:num>
  <w:num w:numId="21" w16cid:durableId="2147157912">
    <w:abstractNumId w:val="0"/>
  </w:num>
  <w:num w:numId="22" w16cid:durableId="983659032">
    <w:abstractNumId w:val="26"/>
  </w:num>
  <w:num w:numId="23" w16cid:durableId="1915580934">
    <w:abstractNumId w:val="22"/>
  </w:num>
  <w:num w:numId="24" w16cid:durableId="382750965">
    <w:abstractNumId w:val="16"/>
  </w:num>
  <w:num w:numId="25" w16cid:durableId="1898858663">
    <w:abstractNumId w:val="7"/>
  </w:num>
  <w:num w:numId="26" w16cid:durableId="100494109">
    <w:abstractNumId w:val="32"/>
  </w:num>
  <w:num w:numId="27" w16cid:durableId="1369182647">
    <w:abstractNumId w:val="31"/>
  </w:num>
  <w:num w:numId="28" w16cid:durableId="326712097">
    <w:abstractNumId w:val="23"/>
  </w:num>
  <w:num w:numId="29" w16cid:durableId="1350453207">
    <w:abstractNumId w:val="10"/>
  </w:num>
  <w:num w:numId="30" w16cid:durableId="1088040244">
    <w:abstractNumId w:val="17"/>
  </w:num>
  <w:num w:numId="31" w16cid:durableId="1076977020">
    <w:abstractNumId w:val="25"/>
  </w:num>
  <w:num w:numId="32" w16cid:durableId="1527911177">
    <w:abstractNumId w:val="13"/>
  </w:num>
  <w:num w:numId="33" w16cid:durableId="1911694730">
    <w:abstractNumId w:val="36"/>
  </w:num>
  <w:num w:numId="34" w16cid:durableId="1638334832">
    <w:abstractNumId w:val="27"/>
  </w:num>
  <w:num w:numId="35" w16cid:durableId="1740207288">
    <w:abstractNumId w:val="21"/>
  </w:num>
  <w:num w:numId="36" w16cid:durableId="102458517">
    <w:abstractNumId w:val="5"/>
  </w:num>
  <w:num w:numId="37" w16cid:durableId="946618852">
    <w:abstractNumId w:val="34"/>
  </w:num>
  <w:num w:numId="38" w16cid:durableId="87932335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4D2"/>
    <w:rsid w:val="000B15F7"/>
    <w:rsid w:val="0020090A"/>
    <w:rsid w:val="00234045"/>
    <w:rsid w:val="00234327"/>
    <w:rsid w:val="00357414"/>
    <w:rsid w:val="00440DA1"/>
    <w:rsid w:val="00585135"/>
    <w:rsid w:val="005B1D34"/>
    <w:rsid w:val="007009BE"/>
    <w:rsid w:val="007D63C6"/>
    <w:rsid w:val="007E5496"/>
    <w:rsid w:val="00906C54"/>
    <w:rsid w:val="009B4525"/>
    <w:rsid w:val="009C4876"/>
    <w:rsid w:val="00A81382"/>
    <w:rsid w:val="00AF799C"/>
    <w:rsid w:val="00DB41E6"/>
    <w:rsid w:val="00F15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9B1E3"/>
  <w15:chartTrackingRefBased/>
  <w15:docId w15:val="{B159303E-628A-406E-897E-958E44AD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4D2"/>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F154D2"/>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F154D2"/>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F154D2"/>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F154D2"/>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F15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4D2"/>
    <w:rPr>
      <w:rFonts w:eastAsiaTheme="majorEastAsia" w:cstheme="majorBidi"/>
      <w:color w:val="272727" w:themeColor="text1" w:themeTint="D8"/>
    </w:rPr>
  </w:style>
  <w:style w:type="paragraph" w:styleId="Title">
    <w:name w:val="Title"/>
    <w:basedOn w:val="Normal"/>
    <w:next w:val="Normal"/>
    <w:link w:val="TitleChar"/>
    <w:uiPriority w:val="10"/>
    <w:qFormat/>
    <w:rsid w:val="00F154D2"/>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F15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4D2"/>
    <w:pPr>
      <w:spacing w:before="160"/>
      <w:jc w:val="center"/>
    </w:pPr>
    <w:rPr>
      <w:i/>
      <w:iCs/>
      <w:color w:val="404040" w:themeColor="text1" w:themeTint="BF"/>
    </w:rPr>
  </w:style>
  <w:style w:type="character" w:customStyle="1" w:styleId="QuoteChar">
    <w:name w:val="Quote Char"/>
    <w:basedOn w:val="DefaultParagraphFont"/>
    <w:link w:val="Quote"/>
    <w:uiPriority w:val="29"/>
    <w:rsid w:val="00F154D2"/>
    <w:rPr>
      <w:i/>
      <w:iCs/>
      <w:color w:val="404040" w:themeColor="text1" w:themeTint="BF"/>
    </w:rPr>
  </w:style>
  <w:style w:type="paragraph" w:styleId="ListParagraph">
    <w:name w:val="List Paragraph"/>
    <w:basedOn w:val="Normal"/>
    <w:uiPriority w:val="34"/>
    <w:qFormat/>
    <w:rsid w:val="00F154D2"/>
    <w:pPr>
      <w:ind w:left="720"/>
      <w:contextualSpacing/>
    </w:pPr>
  </w:style>
  <w:style w:type="character" w:styleId="IntenseEmphasis">
    <w:name w:val="Intense Emphasis"/>
    <w:basedOn w:val="DefaultParagraphFont"/>
    <w:uiPriority w:val="21"/>
    <w:qFormat/>
    <w:rsid w:val="00F154D2"/>
    <w:rPr>
      <w:i/>
      <w:iCs/>
      <w:color w:val="0F4761" w:themeColor="accent1" w:themeShade="BF"/>
    </w:rPr>
  </w:style>
  <w:style w:type="paragraph" w:styleId="IntenseQuote">
    <w:name w:val="Intense Quote"/>
    <w:basedOn w:val="Normal"/>
    <w:next w:val="Normal"/>
    <w:link w:val="IntenseQuoteChar"/>
    <w:uiPriority w:val="30"/>
    <w:qFormat/>
    <w:rsid w:val="00F15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4D2"/>
    <w:rPr>
      <w:i/>
      <w:iCs/>
      <w:color w:val="0F4761" w:themeColor="accent1" w:themeShade="BF"/>
    </w:rPr>
  </w:style>
  <w:style w:type="character" w:styleId="IntenseReference">
    <w:name w:val="Intense Reference"/>
    <w:basedOn w:val="DefaultParagraphFont"/>
    <w:uiPriority w:val="32"/>
    <w:qFormat/>
    <w:rsid w:val="00F154D2"/>
    <w:rPr>
      <w:b/>
      <w:bCs/>
      <w:smallCaps/>
      <w:color w:val="0F4761" w:themeColor="accent1" w:themeShade="BF"/>
      <w:spacing w:val="5"/>
    </w:rPr>
  </w:style>
  <w:style w:type="paragraph" w:styleId="Header">
    <w:name w:val="header"/>
    <w:basedOn w:val="Normal"/>
    <w:link w:val="HeaderChar"/>
    <w:uiPriority w:val="99"/>
    <w:unhideWhenUsed/>
    <w:rsid w:val="00F15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4D2"/>
  </w:style>
  <w:style w:type="paragraph" w:styleId="Footer">
    <w:name w:val="footer"/>
    <w:basedOn w:val="Normal"/>
    <w:link w:val="FooterChar"/>
    <w:uiPriority w:val="99"/>
    <w:unhideWhenUsed/>
    <w:rsid w:val="00F15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4D2"/>
  </w:style>
  <w:style w:type="table" w:styleId="TableGrid">
    <w:name w:val="Table Grid"/>
    <w:basedOn w:val="TableNormal"/>
    <w:uiPriority w:val="59"/>
    <w:rsid w:val="00F15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4D2"/>
    <w:rPr>
      <w:color w:val="467886" w:themeColor="hyperlink"/>
      <w:u w:val="single"/>
    </w:rPr>
  </w:style>
  <w:style w:type="character" w:styleId="UnresolvedMention">
    <w:name w:val="Unresolved Mention"/>
    <w:basedOn w:val="DefaultParagraphFont"/>
    <w:uiPriority w:val="99"/>
    <w:semiHidden/>
    <w:unhideWhenUsed/>
    <w:rsid w:val="00F154D2"/>
    <w:rPr>
      <w:color w:val="605E5C"/>
      <w:shd w:val="clear" w:color="auto" w:fill="E1DFDD"/>
    </w:rPr>
  </w:style>
  <w:style w:type="table" w:styleId="TableGridLight">
    <w:name w:val="Grid Table Light"/>
    <w:basedOn w:val="TableNormal"/>
    <w:uiPriority w:val="40"/>
    <w:rsid w:val="00440D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40DA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4A05B-D885-412B-9231-7A2921C2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CA29B3-4199-4348-91CB-69B474E0DA28}">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1A905671-8A5F-435C-964F-D027FEE715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5</cp:revision>
  <dcterms:created xsi:type="dcterms:W3CDTF">2025-08-08T10:31:00Z</dcterms:created>
  <dcterms:modified xsi:type="dcterms:W3CDTF">2026-09-24T11:08:00Z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