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D6EE" w14:textId="77777777" w:rsidR="00BD1A69" w:rsidRDefault="0038060D">
      <w:pPr>
        <w:pStyle w:val="Heading1"/>
        <w:spacing w:before="100" w:after="200"/>
        <w:jc w:val="center"/>
      </w:pPr>
      <w:r>
        <w:rPr>
          <w:rFonts w:ascii="Aptos" w:eastAsia="Aptos" w:hAnsi="Aptos"/>
          <w:color w:val="6F1E6C"/>
          <w:sz w:val="34"/>
        </w:rPr>
        <w:t>Behaviour and Anti-Bullying Policy</w:t>
      </w:r>
    </w:p>
    <w:p w14:paraId="0ED1631F" w14:textId="77777777" w:rsidR="00BD1A69" w:rsidRDefault="00BD1A69">
      <w:pPr>
        <w:spacing w:after="40"/>
      </w:pPr>
    </w:p>
    <w:p w14:paraId="11D45D14" w14:textId="77777777" w:rsidR="00BD1A69" w:rsidRDefault="0038060D">
      <w:pPr>
        <w:pStyle w:val="Heading2"/>
        <w:spacing w:before="140" w:after="60"/>
      </w:pPr>
      <w:r>
        <w:rPr>
          <w:rFonts w:ascii="Aptos" w:eastAsia="Aptos" w:hAnsi="Aptos"/>
          <w:color w:val="92278F"/>
          <w:sz w:val="23"/>
        </w:rPr>
        <w:t>1. Purpose and Ethos</w:t>
      </w:r>
    </w:p>
    <w:p w14:paraId="1B038051" w14:textId="77777777" w:rsidR="00BD1A69" w:rsidRDefault="0038060D">
      <w:pPr>
        <w:keepLines/>
        <w:spacing w:after="70"/>
      </w:pPr>
      <w:r>
        <w:t>The Tutorial Foundation Day School aims to provide a calm, safe and respectful environment in which behaviour is understood in context, expectations are clear and pupils are supported to regulate, repair and re-engage. SEND and reasonable adjustments are considered when responding to behaviour.</w:t>
      </w:r>
    </w:p>
    <w:p w14:paraId="705E51CE" w14:textId="77777777" w:rsidR="00BD1A69" w:rsidRDefault="0038060D">
      <w:pPr>
        <w:pStyle w:val="Heading2"/>
        <w:spacing w:before="140" w:after="60"/>
      </w:pPr>
      <w:r>
        <w:rPr>
          <w:rFonts w:ascii="Aptos" w:eastAsia="Aptos" w:hAnsi="Aptos"/>
          <w:color w:val="92278F"/>
          <w:sz w:val="23"/>
        </w:rPr>
        <w:t>2. Expectations</w:t>
      </w:r>
    </w:p>
    <w:p w14:paraId="6D753662" w14:textId="77777777" w:rsidR="00BD1A69" w:rsidRDefault="0038060D">
      <w:pPr>
        <w:keepLines/>
        <w:spacing w:after="70"/>
        <w:ind w:left="259" w:hanging="173"/>
      </w:pPr>
      <w:r>
        <w:t>• Treat other people and property with respect.</w:t>
      </w:r>
    </w:p>
    <w:p w14:paraId="44B432D4" w14:textId="77777777" w:rsidR="00BD1A69" w:rsidRDefault="0038060D">
      <w:pPr>
        <w:keepLines/>
        <w:spacing w:after="70"/>
        <w:ind w:left="259" w:hanging="173"/>
      </w:pPr>
      <w:r>
        <w:t>• Follow reasonable staff instructions and agreed safety rules.</w:t>
      </w:r>
    </w:p>
    <w:p w14:paraId="500ED824" w14:textId="77777777" w:rsidR="00BD1A69" w:rsidRDefault="0038060D">
      <w:pPr>
        <w:keepLines/>
        <w:spacing w:after="70"/>
        <w:ind w:left="259" w:hanging="173"/>
      </w:pPr>
      <w:r>
        <w:t xml:space="preserve">• </w:t>
      </w:r>
      <w:r>
        <w:t>Do not use violence, threats, bullying, discriminatory abuse or sexual harassment.</w:t>
      </w:r>
    </w:p>
    <w:p w14:paraId="6486B0D9" w14:textId="77777777" w:rsidR="00BD1A69" w:rsidRDefault="0038060D">
      <w:pPr>
        <w:keepLines/>
        <w:spacing w:after="70"/>
        <w:ind w:left="259" w:hanging="173"/>
      </w:pPr>
      <w:r>
        <w:t>• Do not bring weapons, drugs, alcohol, vapes or other prohibited items to school.</w:t>
      </w:r>
    </w:p>
    <w:p w14:paraId="1E3B5185" w14:textId="77777777" w:rsidR="00BD1A69" w:rsidRDefault="0038060D">
      <w:pPr>
        <w:keepLines/>
        <w:spacing w:after="70"/>
        <w:ind w:left="259" w:hanging="173"/>
      </w:pPr>
      <w:r>
        <w:t>• Follow the school’s mobile phone rule.</w:t>
      </w:r>
    </w:p>
    <w:p w14:paraId="64B3293D" w14:textId="77777777" w:rsidR="00BD1A69" w:rsidRDefault="0038060D">
      <w:pPr>
        <w:pStyle w:val="Heading2"/>
        <w:spacing w:before="140" w:after="60"/>
      </w:pPr>
      <w:r>
        <w:rPr>
          <w:rFonts w:ascii="Aptos" w:eastAsia="Aptos" w:hAnsi="Aptos"/>
          <w:color w:val="92278F"/>
          <w:sz w:val="23"/>
        </w:rPr>
        <w:t>3. Mobile Phone-Free School Day</w:t>
      </w:r>
    </w:p>
    <w:p w14:paraId="484205C4" w14:textId="77777777" w:rsidR="00BD1A69" w:rsidRDefault="0038060D">
      <w:pPr>
        <w:keepLines/>
        <w:spacing w:after="70"/>
      </w:pPr>
      <w:r>
        <w:t>From September 2026, pupils may bring a mobile phone or similar personal smart device for travel or safeguarding purposes, but it must be switched off and handed to the office on arrival. Devices are stored securely and returned by office staff at the end of the school day. Pupils must not access another personal device during lessons, transitions, break or lunch.</w:t>
      </w:r>
    </w:p>
    <w:p w14:paraId="27E40CAB" w14:textId="77777777" w:rsidR="00BD1A69" w:rsidRDefault="0038060D">
      <w:pPr>
        <w:keepLines/>
        <w:spacing w:after="70"/>
      </w:pPr>
      <w:r>
        <w:t>Exceptions for medical, SEND, safeguarding, travel or other exceptional reasons must be agreed in advance by the Headteacher. SLT may confiscate a phone or device found in a pupil’s possession. A deliberate or repeated breach may result in a one-day temporary exclusion or another proportionate sanction following individual consideration, including SEND, safeguarding and reasonable adjustments.</w:t>
      </w:r>
    </w:p>
    <w:p w14:paraId="72C6B524" w14:textId="77777777" w:rsidR="00BD1A69" w:rsidRDefault="0038060D">
      <w:pPr>
        <w:pStyle w:val="Heading2"/>
        <w:spacing w:before="140" w:after="60"/>
      </w:pPr>
      <w:r>
        <w:rPr>
          <w:rFonts w:ascii="Aptos" w:eastAsia="Aptos" w:hAnsi="Aptos"/>
          <w:color w:val="92278F"/>
          <w:sz w:val="23"/>
        </w:rPr>
        <w:t>4. Positive Behaviour</w:t>
      </w:r>
    </w:p>
    <w:p w14:paraId="4C2008AF" w14:textId="77777777" w:rsidR="00BD1A69" w:rsidRDefault="0038060D">
      <w:pPr>
        <w:keepLines/>
        <w:spacing w:after="70"/>
        <w:ind w:left="259" w:hanging="173"/>
      </w:pPr>
      <w:r>
        <w:t xml:space="preserve">• </w:t>
      </w:r>
      <w:r>
        <w:t>Achievement points and certificates are used to recognise effort, attitude, progress and positive choices.</w:t>
      </w:r>
    </w:p>
    <w:p w14:paraId="03F9FCEA" w14:textId="77777777" w:rsidR="00BD1A69" w:rsidRDefault="0038060D">
      <w:pPr>
        <w:keepLines/>
        <w:spacing w:after="70"/>
        <w:ind w:left="259" w:hanging="173"/>
      </w:pPr>
      <w:r>
        <w:t>• Staff use calm, consistent language, clear boundaries, de-escalation and restorative conversations.</w:t>
      </w:r>
    </w:p>
    <w:p w14:paraId="28686098" w14:textId="77777777" w:rsidR="00BD1A69" w:rsidRDefault="0038060D">
      <w:pPr>
        <w:keepLines/>
        <w:spacing w:after="70"/>
        <w:ind w:left="259" w:hanging="173"/>
      </w:pPr>
      <w:r>
        <w:t>• Pastoral or mentoring support is offered where behaviour indicates an unmet need or barrier.</w:t>
      </w:r>
    </w:p>
    <w:p w14:paraId="474E7AEA" w14:textId="77777777" w:rsidR="00BD1A69" w:rsidRDefault="0038060D">
      <w:pPr>
        <w:pStyle w:val="Heading2"/>
        <w:spacing w:before="140" w:after="60"/>
      </w:pPr>
      <w:r>
        <w:rPr>
          <w:rFonts w:ascii="Aptos" w:eastAsia="Aptos" w:hAnsi="Aptos"/>
          <w:color w:val="92278F"/>
          <w:sz w:val="23"/>
        </w:rPr>
        <w:t>5. Responding to Serious or Persistent Behaviour</w:t>
      </w:r>
    </w:p>
    <w:p w14:paraId="28CE38BA" w14:textId="77777777" w:rsidR="00BD1A69" w:rsidRDefault="0038060D">
      <w:pPr>
        <w:keepLines/>
        <w:spacing w:after="70"/>
      </w:pPr>
      <w:r>
        <w:t xml:space="preserve">Responses may include a warning, restorative work, increased support or supervision, internal suspension, a formal meeting with parents/carers, a risk or support plan, temporary exclusion, or a time-limited alternative educational arrangement such as home tuition </w:t>
      </w:r>
      <w:proofErr w:type="gramStart"/>
      <w:r>
        <w:t>where</w:t>
      </w:r>
      <w:proofErr w:type="gramEnd"/>
      <w:r>
        <w:t xml:space="preserve"> approved by the Headteacher. Pupils will not be informally sent home.</w:t>
      </w:r>
    </w:p>
    <w:p w14:paraId="0A63099F" w14:textId="77777777" w:rsidR="00BD1A69" w:rsidRDefault="0038060D">
      <w:pPr>
        <w:keepLines/>
        <w:spacing w:after="70"/>
      </w:pPr>
      <w:r>
        <w:t>Where a placement may need to end, the Headteacher will review the circumstances, safeguarding and SEND duties, the pupil’s EHCP and reasonable adjustments, and will work with the parent/carer and relevant local authority before any permanent placement decision.</w:t>
      </w:r>
    </w:p>
    <w:p w14:paraId="1474C845" w14:textId="77777777" w:rsidR="00BD1A69" w:rsidRDefault="0038060D">
      <w:pPr>
        <w:pStyle w:val="Heading2"/>
        <w:spacing w:before="140" w:after="60"/>
      </w:pPr>
      <w:r>
        <w:rPr>
          <w:rFonts w:ascii="Aptos" w:eastAsia="Aptos" w:hAnsi="Aptos"/>
          <w:color w:val="92278F"/>
          <w:sz w:val="23"/>
        </w:rPr>
        <w:t>6. Bullying and Child-on-Child Abuse</w:t>
      </w:r>
    </w:p>
    <w:p w14:paraId="5F33B8AF" w14:textId="77777777" w:rsidR="00BD1A69" w:rsidRDefault="0038060D">
      <w:pPr>
        <w:keepLines/>
        <w:spacing w:after="70"/>
      </w:pPr>
      <w:r>
        <w:t xml:space="preserve">Bullying may be physical, verbal, relational, discriminatory, sexual or online. Child-on-child harassment, violence and abuse are safeguarding matters where appropriate. Staff must intervene, support those affected and record safeguarding concerns on </w:t>
      </w:r>
      <w:proofErr w:type="spellStart"/>
      <w:r>
        <w:t>MyConcern</w:t>
      </w:r>
      <w:proofErr w:type="spellEnd"/>
      <w:r>
        <w:t>. Behaviour incidents that are not safeguarding concerns are recorded on the MIS.</w:t>
      </w:r>
    </w:p>
    <w:p w14:paraId="5E410590" w14:textId="77777777" w:rsidR="00BD1A69" w:rsidRDefault="0038060D">
      <w:pPr>
        <w:pStyle w:val="Heading2"/>
        <w:spacing w:before="140" w:after="60"/>
      </w:pPr>
      <w:r>
        <w:rPr>
          <w:rFonts w:ascii="Aptos" w:eastAsia="Aptos" w:hAnsi="Aptos"/>
          <w:color w:val="92278F"/>
          <w:sz w:val="23"/>
        </w:rPr>
        <w:t>7. Searching, Confiscation and Reasonable Force</w:t>
      </w:r>
    </w:p>
    <w:p w14:paraId="7F7F460B" w14:textId="77777777" w:rsidR="00BD1A69" w:rsidRDefault="0038060D">
      <w:pPr>
        <w:keepLines/>
        <w:spacing w:after="70"/>
      </w:pPr>
      <w:r>
        <w:t>Searching and confiscation are carried out lawfully, proportionately and respectfully. Restrictive interventions are minimised through prevention, de-escalation and individual support. Reasonable force may be used only when lawful, necessary and proportionate and must never be used as punishment.</w:t>
      </w:r>
    </w:p>
    <w:p w14:paraId="50AF00F1" w14:textId="77777777" w:rsidR="00BD1A69" w:rsidRDefault="0038060D">
      <w:pPr>
        <w:keepLines/>
        <w:spacing w:after="70"/>
        <w:ind w:left="259" w:hanging="173"/>
      </w:pPr>
      <w:r>
        <w:lastRenderedPageBreak/>
        <w:t>• A significant incident involving the use of force, and any seclusion that is required to be recorded, must be recorded in writing as soon as practicable, normally on the same day. The record should include the pupil, staff involved, date/time/location/duration, circumstances and triggers, de-escalation attempted, the type and degree of force or restriction used, why it was necessary, any injury and support/follow-up.</w:t>
      </w:r>
    </w:p>
    <w:p w14:paraId="64C3FB95" w14:textId="77777777" w:rsidR="00BD1A69" w:rsidRDefault="0038060D">
      <w:pPr>
        <w:keepLines/>
        <w:spacing w:after="70"/>
        <w:ind w:left="259" w:hanging="173"/>
      </w:pPr>
      <w:r>
        <w:t>• Parents/carers must be informed of a significant use of force or recordable seclusion as soon as practicable, normally on the same day, subject to the statutory exceptions. Incidents are reviewed for safeguarding, SEND, support-plan and pattern/training implications.</w:t>
      </w:r>
    </w:p>
    <w:p w14:paraId="4D9781C2" w14:textId="77777777" w:rsidR="00BD1A69" w:rsidRDefault="0038060D">
      <w:pPr>
        <w:pStyle w:val="Heading2"/>
        <w:spacing w:before="140" w:after="60"/>
      </w:pPr>
      <w:r>
        <w:rPr>
          <w:rFonts w:ascii="Aptos" w:eastAsia="Aptos" w:hAnsi="Aptos"/>
          <w:color w:val="92278F"/>
          <w:sz w:val="23"/>
        </w:rPr>
        <w:t>8. Drugs, Weapons and Violence</w:t>
      </w:r>
    </w:p>
    <w:p w14:paraId="4859C844" w14:textId="77777777" w:rsidR="00BD1A69" w:rsidRDefault="0038060D">
      <w:pPr>
        <w:keepLines/>
        <w:spacing w:after="70"/>
      </w:pPr>
      <w:r>
        <w:t>Possession or use of weapons, illegal drugs, alcohol, vapes, tobacco, corrosive substances or items intended to harm is prohibited. Serious incidents may be referred to police, safeguarding partners or other agencies and may lead to temporary exclusion or placement review.</w:t>
      </w:r>
    </w:p>
    <w:p w14:paraId="3764BBE9" w14:textId="77777777" w:rsidR="00BD1A69" w:rsidRDefault="0038060D">
      <w:pPr>
        <w:pStyle w:val="Heading2"/>
        <w:spacing w:before="140" w:after="60"/>
      </w:pPr>
      <w:r>
        <w:rPr>
          <w:rFonts w:ascii="Aptos" w:eastAsia="Aptos" w:hAnsi="Aptos"/>
          <w:color w:val="92278F"/>
          <w:sz w:val="23"/>
        </w:rPr>
        <w:t>9. Monitoring</w:t>
      </w:r>
    </w:p>
    <w:p w14:paraId="2E89A001" w14:textId="77777777" w:rsidR="00BD1A69" w:rsidRDefault="0038060D">
      <w:pPr>
        <w:keepLines/>
        <w:spacing w:after="70"/>
      </w:pPr>
      <w:r>
        <w:t>The Headteacher monitors behaviour patterns, sanctions, safeguarding links and the impact of reasonable adjustments. The policy is reviewed annually.</w:t>
      </w:r>
    </w:p>
    <w:p w14:paraId="70CC0F57" w14:textId="77777777" w:rsidR="00BD1A69" w:rsidRDefault="00BD1A69">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F7579A9" w14:textId="77777777" w:rsidR="00BD1A69" w:rsidRDefault="00BD1A69">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38C92861" w14:textId="77777777" w:rsidR="00BD1A69" w:rsidRDefault="0038060D">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181EDEDE" w14:textId="77777777" w:rsidR="00BD1A69" w:rsidRDefault="0038060D">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358A504" w14:textId="77777777" w:rsidR="00BD1A69" w:rsidRDefault="0038060D">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ABF7767" w14:textId="77777777" w:rsidR="00BD1A69" w:rsidRDefault="0038060D">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0E546218" w14:textId="77777777" w:rsidR="00BD1A69" w:rsidRDefault="0038060D">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643E49F" w14:textId="77777777" w:rsidR="00BD1A69" w:rsidRDefault="0038060D">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5A6808E" w14:textId="77777777" w:rsidR="00BD1A69" w:rsidRDefault="00BD1A69">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F9E846D" w14:textId="77777777" w:rsidR="00BD1A69" w:rsidRDefault="00BD1A69">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5F4B3651" w14:textId="77777777" w:rsidR="00BD1A69" w:rsidRDefault="0038060D">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36FB0C4" w14:textId="77777777" w:rsidR="00BD1A69" w:rsidRDefault="00BD1A69">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EDD4C42" w14:textId="77777777" w:rsidR="00BD1A69" w:rsidRDefault="0038060D">
            <w:pPr>
              <w:keepLines/>
              <w:spacing w:after="0"/>
            </w:pPr>
            <w:r>
              <w:rPr>
                <w:sz w:val="19"/>
              </w:rPr>
              <w:t>September 2027</w:t>
            </w:r>
          </w:p>
        </w:tc>
      </w:tr>
    </w:tbl>
    <w:p w14:paraId="565AF16F" w14:textId="77777777" w:rsidR="0038060D" w:rsidRDefault="0038060D"/>
    <w:sectPr w:rsidR="0038060D">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49642" w14:textId="77777777" w:rsidR="0038060D" w:rsidRDefault="0038060D" w:rsidP="00C82175">
      <w:pPr>
        <w:spacing w:after="0" w:line="240" w:lineRule="auto"/>
      </w:pPr>
      <w:r>
        <w:separator/>
      </w:r>
    </w:p>
  </w:endnote>
  <w:endnote w:type="continuationSeparator" w:id="0">
    <w:p w14:paraId="720BD3C6" w14:textId="77777777" w:rsidR="0038060D" w:rsidRDefault="0038060D" w:rsidP="00C821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F203" w14:textId="77777777" w:rsidR="00BD1A69" w:rsidRDefault="00BD1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D6048" w14:textId="77777777" w:rsidR="0038060D" w:rsidRDefault="0038060D" w:rsidP="00C82175">
      <w:pPr>
        <w:spacing w:after="0" w:line="240" w:lineRule="auto"/>
      </w:pPr>
      <w:r>
        <w:separator/>
      </w:r>
    </w:p>
  </w:footnote>
  <w:footnote w:type="continuationSeparator" w:id="0">
    <w:p w14:paraId="3A76ED21" w14:textId="77777777" w:rsidR="0038060D" w:rsidRDefault="0038060D" w:rsidP="00C821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60B59" w14:textId="1315584D" w:rsidR="00C82175" w:rsidRDefault="00C82175">
    <w:pPr>
      <w:pStyle w:val="Header"/>
      <w:pBdr>
        <w:bottom w:val="single" w:sz="10" w:space="3" w:color="92278F"/>
      </w:pBdr>
      <w:spacing w:after="40"/>
    </w:pPr>
    <w:r>
      <w:rPr>
        <w:noProof/>
      </w:rPr>
      <w:drawing>
        <wp:inline distT="0" distB="0" distL="0" distR="0" wp14:anchorId="73E370DE" wp14:editId="776DECAE">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0B8"/>
    <w:multiLevelType w:val="multilevel"/>
    <w:tmpl w:val="8B6AF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129CE"/>
    <w:multiLevelType w:val="multilevel"/>
    <w:tmpl w:val="0DDA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83B3C"/>
    <w:multiLevelType w:val="multilevel"/>
    <w:tmpl w:val="7B749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F4A51"/>
    <w:multiLevelType w:val="multilevel"/>
    <w:tmpl w:val="906C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7568A"/>
    <w:multiLevelType w:val="multilevel"/>
    <w:tmpl w:val="73A4B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866571"/>
    <w:multiLevelType w:val="multilevel"/>
    <w:tmpl w:val="C378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839FD"/>
    <w:multiLevelType w:val="multilevel"/>
    <w:tmpl w:val="AC9A4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2A00D8"/>
    <w:multiLevelType w:val="multilevel"/>
    <w:tmpl w:val="117A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46F6D"/>
    <w:multiLevelType w:val="multilevel"/>
    <w:tmpl w:val="E09C4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D7202"/>
    <w:multiLevelType w:val="multilevel"/>
    <w:tmpl w:val="115AF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FF3D45"/>
    <w:multiLevelType w:val="multilevel"/>
    <w:tmpl w:val="98EAC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235235"/>
    <w:multiLevelType w:val="multilevel"/>
    <w:tmpl w:val="0612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55DBC"/>
    <w:multiLevelType w:val="multilevel"/>
    <w:tmpl w:val="59AE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A526E3"/>
    <w:multiLevelType w:val="multilevel"/>
    <w:tmpl w:val="28C0B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A203A4"/>
    <w:multiLevelType w:val="multilevel"/>
    <w:tmpl w:val="8D9AC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D72219"/>
    <w:multiLevelType w:val="multilevel"/>
    <w:tmpl w:val="AA5AC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C41DE1"/>
    <w:multiLevelType w:val="multilevel"/>
    <w:tmpl w:val="E85A5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74222A"/>
    <w:multiLevelType w:val="multilevel"/>
    <w:tmpl w:val="C490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B87394"/>
    <w:multiLevelType w:val="multilevel"/>
    <w:tmpl w:val="7A046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AE2E3D"/>
    <w:multiLevelType w:val="multilevel"/>
    <w:tmpl w:val="271807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6E781A"/>
    <w:multiLevelType w:val="multilevel"/>
    <w:tmpl w:val="BE2E9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983A2C"/>
    <w:multiLevelType w:val="multilevel"/>
    <w:tmpl w:val="F382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895F27"/>
    <w:multiLevelType w:val="multilevel"/>
    <w:tmpl w:val="453ED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A31A88"/>
    <w:multiLevelType w:val="multilevel"/>
    <w:tmpl w:val="05C21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F7DD3"/>
    <w:multiLevelType w:val="multilevel"/>
    <w:tmpl w:val="9E34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755B02"/>
    <w:multiLevelType w:val="multilevel"/>
    <w:tmpl w:val="3730A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BF0CF2"/>
    <w:multiLevelType w:val="multilevel"/>
    <w:tmpl w:val="A3D25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B61A0D"/>
    <w:multiLevelType w:val="multilevel"/>
    <w:tmpl w:val="1B14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215D5A"/>
    <w:multiLevelType w:val="multilevel"/>
    <w:tmpl w:val="1FA0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2C7153"/>
    <w:multiLevelType w:val="multilevel"/>
    <w:tmpl w:val="96CCA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4F2D71"/>
    <w:multiLevelType w:val="multilevel"/>
    <w:tmpl w:val="2806C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911528"/>
    <w:multiLevelType w:val="multilevel"/>
    <w:tmpl w:val="A37C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247F09"/>
    <w:multiLevelType w:val="multilevel"/>
    <w:tmpl w:val="879E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65226FF"/>
    <w:multiLevelType w:val="multilevel"/>
    <w:tmpl w:val="81D09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087503"/>
    <w:multiLevelType w:val="multilevel"/>
    <w:tmpl w:val="A9584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4B37B4"/>
    <w:multiLevelType w:val="multilevel"/>
    <w:tmpl w:val="8C28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3832ED"/>
    <w:multiLevelType w:val="multilevel"/>
    <w:tmpl w:val="B1BC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927EA9"/>
    <w:multiLevelType w:val="multilevel"/>
    <w:tmpl w:val="D502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942238"/>
    <w:multiLevelType w:val="multilevel"/>
    <w:tmpl w:val="E610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353597"/>
    <w:multiLevelType w:val="multilevel"/>
    <w:tmpl w:val="49965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9F680A"/>
    <w:multiLevelType w:val="multilevel"/>
    <w:tmpl w:val="03D2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CA61FC"/>
    <w:multiLevelType w:val="multilevel"/>
    <w:tmpl w:val="7542C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8F02CD"/>
    <w:multiLevelType w:val="multilevel"/>
    <w:tmpl w:val="632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8674A8"/>
    <w:multiLevelType w:val="multilevel"/>
    <w:tmpl w:val="1EBC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F997421"/>
    <w:multiLevelType w:val="multilevel"/>
    <w:tmpl w:val="D978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354907">
    <w:abstractNumId w:val="25"/>
  </w:num>
  <w:num w:numId="2" w16cid:durableId="1552841996">
    <w:abstractNumId w:val="37"/>
  </w:num>
  <w:num w:numId="3" w16cid:durableId="611743348">
    <w:abstractNumId w:val="1"/>
  </w:num>
  <w:num w:numId="4" w16cid:durableId="396244924">
    <w:abstractNumId w:val="5"/>
  </w:num>
  <w:num w:numId="5" w16cid:durableId="673343460">
    <w:abstractNumId w:val="40"/>
  </w:num>
  <w:num w:numId="6" w16cid:durableId="323820958">
    <w:abstractNumId w:val="34"/>
  </w:num>
  <w:num w:numId="7" w16cid:durableId="1412850960">
    <w:abstractNumId w:val="38"/>
  </w:num>
  <w:num w:numId="8" w16cid:durableId="564880830">
    <w:abstractNumId w:val="29"/>
  </w:num>
  <w:num w:numId="9" w16cid:durableId="1519273397">
    <w:abstractNumId w:val="42"/>
  </w:num>
  <w:num w:numId="10" w16cid:durableId="631861406">
    <w:abstractNumId w:val="36"/>
  </w:num>
  <w:num w:numId="11" w16cid:durableId="499737870">
    <w:abstractNumId w:val="13"/>
  </w:num>
  <w:num w:numId="12" w16cid:durableId="1762530630">
    <w:abstractNumId w:val="6"/>
  </w:num>
  <w:num w:numId="13" w16cid:durableId="1387298083">
    <w:abstractNumId w:val="22"/>
  </w:num>
  <w:num w:numId="14" w16cid:durableId="2010063909">
    <w:abstractNumId w:val="2"/>
  </w:num>
  <w:num w:numId="15" w16cid:durableId="1553231941">
    <w:abstractNumId w:val="8"/>
  </w:num>
  <w:num w:numId="16" w16cid:durableId="1098603277">
    <w:abstractNumId w:val="32"/>
  </w:num>
  <w:num w:numId="17" w16cid:durableId="415133974">
    <w:abstractNumId w:val="26"/>
  </w:num>
  <w:num w:numId="18" w16cid:durableId="1774785150">
    <w:abstractNumId w:val="7"/>
  </w:num>
  <w:num w:numId="19" w16cid:durableId="1986617943">
    <w:abstractNumId w:val="3"/>
  </w:num>
  <w:num w:numId="20" w16cid:durableId="1662347550">
    <w:abstractNumId w:val="31"/>
  </w:num>
  <w:num w:numId="21" w16cid:durableId="1083181490">
    <w:abstractNumId w:val="0"/>
  </w:num>
  <w:num w:numId="22" w16cid:durableId="1426338677">
    <w:abstractNumId w:val="15"/>
  </w:num>
  <w:num w:numId="23" w16cid:durableId="1553149471">
    <w:abstractNumId w:val="28"/>
  </w:num>
  <w:num w:numId="24" w16cid:durableId="962272110">
    <w:abstractNumId w:val="10"/>
  </w:num>
  <w:num w:numId="25" w16cid:durableId="191965181">
    <w:abstractNumId w:val="41"/>
  </w:num>
  <w:num w:numId="26" w16cid:durableId="1854608990">
    <w:abstractNumId w:val="24"/>
  </w:num>
  <w:num w:numId="27" w16cid:durableId="622149761">
    <w:abstractNumId w:val="20"/>
  </w:num>
  <w:num w:numId="28" w16cid:durableId="1640956729">
    <w:abstractNumId w:val="23"/>
  </w:num>
  <w:num w:numId="29" w16cid:durableId="1599019672">
    <w:abstractNumId w:val="16"/>
  </w:num>
  <w:num w:numId="30" w16cid:durableId="484395409">
    <w:abstractNumId w:val="43"/>
  </w:num>
  <w:num w:numId="31" w16cid:durableId="1858232648">
    <w:abstractNumId w:val="44"/>
  </w:num>
  <w:num w:numId="32" w16cid:durableId="2069069699">
    <w:abstractNumId w:val="18"/>
  </w:num>
  <w:num w:numId="33" w16cid:durableId="74011605">
    <w:abstractNumId w:val="11"/>
  </w:num>
  <w:num w:numId="34" w16cid:durableId="1967198847">
    <w:abstractNumId w:val="19"/>
  </w:num>
  <w:num w:numId="35" w16cid:durableId="1264260717">
    <w:abstractNumId w:val="21"/>
  </w:num>
  <w:num w:numId="36" w16cid:durableId="1568108320">
    <w:abstractNumId w:val="4"/>
  </w:num>
  <w:num w:numId="37" w16cid:durableId="1091244337">
    <w:abstractNumId w:val="33"/>
  </w:num>
  <w:num w:numId="38" w16cid:durableId="1691754900">
    <w:abstractNumId w:val="17"/>
  </w:num>
  <w:num w:numId="39" w16cid:durableId="1221019456">
    <w:abstractNumId w:val="27"/>
  </w:num>
  <w:num w:numId="40" w16cid:durableId="1206329356">
    <w:abstractNumId w:val="12"/>
  </w:num>
  <w:num w:numId="41" w16cid:durableId="1231961101">
    <w:abstractNumId w:val="14"/>
  </w:num>
  <w:num w:numId="42" w16cid:durableId="265234124">
    <w:abstractNumId w:val="39"/>
  </w:num>
  <w:num w:numId="43" w16cid:durableId="11107765">
    <w:abstractNumId w:val="9"/>
  </w:num>
  <w:num w:numId="44" w16cid:durableId="957372690">
    <w:abstractNumId w:val="35"/>
  </w:num>
  <w:num w:numId="45" w16cid:durableId="29074810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175"/>
    <w:rsid w:val="000136B2"/>
    <w:rsid w:val="00234045"/>
    <w:rsid w:val="00234327"/>
    <w:rsid w:val="00327B13"/>
    <w:rsid w:val="0038060D"/>
    <w:rsid w:val="005B1D34"/>
    <w:rsid w:val="005C12A3"/>
    <w:rsid w:val="007E5496"/>
    <w:rsid w:val="008109DF"/>
    <w:rsid w:val="00935851"/>
    <w:rsid w:val="009D5CCA"/>
    <w:rsid w:val="00A0140F"/>
    <w:rsid w:val="00BD1A69"/>
    <w:rsid w:val="00C12783"/>
    <w:rsid w:val="00C204DC"/>
    <w:rsid w:val="00C82175"/>
    <w:rsid w:val="00CF0DD6"/>
    <w:rsid w:val="00DB41E6"/>
    <w:rsid w:val="00E757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4C89"/>
  <w15:chartTrackingRefBased/>
  <w15:docId w15:val="{7BBEA40A-DDC6-4DA6-BFA5-F51395297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C82175"/>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C82175"/>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C82175"/>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C82175"/>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C821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21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21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21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21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1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1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1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1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1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1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1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1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175"/>
    <w:rPr>
      <w:rFonts w:eastAsiaTheme="majorEastAsia" w:cstheme="majorBidi"/>
      <w:color w:val="272727" w:themeColor="text1" w:themeTint="D8"/>
    </w:rPr>
  </w:style>
  <w:style w:type="paragraph" w:styleId="Title">
    <w:name w:val="Title"/>
    <w:basedOn w:val="Normal"/>
    <w:next w:val="Normal"/>
    <w:link w:val="TitleChar"/>
    <w:uiPriority w:val="10"/>
    <w:qFormat/>
    <w:rsid w:val="00C82175"/>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C821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1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21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175"/>
    <w:pPr>
      <w:spacing w:before="160"/>
      <w:jc w:val="center"/>
    </w:pPr>
    <w:rPr>
      <w:i/>
      <w:iCs/>
      <w:color w:val="404040" w:themeColor="text1" w:themeTint="BF"/>
    </w:rPr>
  </w:style>
  <w:style w:type="character" w:customStyle="1" w:styleId="QuoteChar">
    <w:name w:val="Quote Char"/>
    <w:basedOn w:val="DefaultParagraphFont"/>
    <w:link w:val="Quote"/>
    <w:uiPriority w:val="29"/>
    <w:rsid w:val="00C82175"/>
    <w:rPr>
      <w:i/>
      <w:iCs/>
      <w:color w:val="404040" w:themeColor="text1" w:themeTint="BF"/>
    </w:rPr>
  </w:style>
  <w:style w:type="paragraph" w:styleId="ListParagraph">
    <w:name w:val="List Paragraph"/>
    <w:basedOn w:val="Normal"/>
    <w:uiPriority w:val="34"/>
    <w:qFormat/>
    <w:rsid w:val="00C82175"/>
    <w:pPr>
      <w:ind w:left="720"/>
      <w:contextualSpacing/>
    </w:pPr>
  </w:style>
  <w:style w:type="character" w:styleId="IntenseEmphasis">
    <w:name w:val="Intense Emphasis"/>
    <w:basedOn w:val="DefaultParagraphFont"/>
    <w:uiPriority w:val="21"/>
    <w:qFormat/>
    <w:rsid w:val="00C82175"/>
    <w:rPr>
      <w:i/>
      <w:iCs/>
      <w:color w:val="0F4761" w:themeColor="accent1" w:themeShade="BF"/>
    </w:rPr>
  </w:style>
  <w:style w:type="paragraph" w:styleId="IntenseQuote">
    <w:name w:val="Intense Quote"/>
    <w:basedOn w:val="Normal"/>
    <w:next w:val="Normal"/>
    <w:link w:val="IntenseQuoteChar"/>
    <w:uiPriority w:val="30"/>
    <w:qFormat/>
    <w:rsid w:val="00C821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2175"/>
    <w:rPr>
      <w:i/>
      <w:iCs/>
      <w:color w:val="0F4761" w:themeColor="accent1" w:themeShade="BF"/>
    </w:rPr>
  </w:style>
  <w:style w:type="character" w:styleId="IntenseReference">
    <w:name w:val="Intense Reference"/>
    <w:basedOn w:val="DefaultParagraphFont"/>
    <w:uiPriority w:val="32"/>
    <w:qFormat/>
    <w:rsid w:val="00C82175"/>
    <w:rPr>
      <w:b/>
      <w:bCs/>
      <w:smallCaps/>
      <w:color w:val="0F4761" w:themeColor="accent1" w:themeShade="BF"/>
      <w:spacing w:val="5"/>
    </w:rPr>
  </w:style>
  <w:style w:type="paragraph" w:styleId="Header">
    <w:name w:val="header"/>
    <w:basedOn w:val="Normal"/>
    <w:link w:val="HeaderChar"/>
    <w:uiPriority w:val="99"/>
    <w:unhideWhenUsed/>
    <w:rsid w:val="00C821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175"/>
  </w:style>
  <w:style w:type="paragraph" w:styleId="Footer">
    <w:name w:val="footer"/>
    <w:basedOn w:val="Normal"/>
    <w:link w:val="FooterChar"/>
    <w:uiPriority w:val="99"/>
    <w:unhideWhenUsed/>
    <w:rsid w:val="00C821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175"/>
  </w:style>
  <w:style w:type="table" w:styleId="TableGrid">
    <w:name w:val="Table Grid"/>
    <w:basedOn w:val="TableNormal"/>
    <w:uiPriority w:val="59"/>
    <w:rsid w:val="00C82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B598A-C6B0-4A87-ADA5-742C5C1C9786}">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2.xml><?xml version="1.0" encoding="utf-8"?>
<ds:datastoreItem xmlns:ds="http://schemas.openxmlformats.org/officeDocument/2006/customXml" ds:itemID="{BFCFA8F4-E7E3-4A7A-A7B6-08842DDA683F}">
  <ds:schemaRefs>
    <ds:schemaRef ds:uri="http://schemas.microsoft.com/sharepoint/v3/contenttype/forms"/>
  </ds:schemaRefs>
</ds:datastoreItem>
</file>

<file path=customXml/itemProps3.xml><?xml version="1.0" encoding="utf-8"?>
<ds:datastoreItem xmlns:ds="http://schemas.openxmlformats.org/officeDocument/2006/customXml" ds:itemID="{2655E494-28A8-4601-ADF2-62E78D27C6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667</Words>
  <Characters>3805</Characters>
  <Application>Microsoft Office Word</Application>
  <DocSecurity>0</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5</cp:revision>
  <dcterms:created xsi:type="dcterms:W3CDTF">2025-08-08T10:18:00Z</dcterms:created>
  <dcterms:modified xsi:type="dcterms:W3CDTF">2026-09-09T10:33:00Z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