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97CC" w14:textId="77777777" w:rsidR="004520F0" w:rsidRPr="00D25BBA" w:rsidRDefault="004520F0" w:rsidP="004520F0">
      <w:pPr>
        <w:jc w:val="center"/>
        <w:rPr>
          <w:rFonts w:ascii="Arial" w:hAnsi="Arial" w:cs="Arial"/>
          <w:b/>
          <w:bCs/>
          <w:sz w:val="28"/>
          <w:szCs w:val="28"/>
        </w:rPr>
      </w:pPr>
      <w:r w:rsidRPr="00D25BBA">
        <w:rPr>
          <w:rFonts w:ascii="Arial" w:hAnsi="Arial" w:cs="Arial"/>
          <w:b/>
          <w:bCs/>
          <w:sz w:val="28"/>
          <w:szCs w:val="28"/>
        </w:rPr>
        <w:t>Whistleblowing Policy</w:t>
      </w:r>
    </w:p>
    <w:p w14:paraId="534AB257" w14:textId="395F2BF7" w:rsidR="004520F0" w:rsidRPr="00AD5592" w:rsidRDefault="004520F0" w:rsidP="004520F0">
      <w:pPr>
        <w:rPr>
          <w:rFonts w:ascii="Arial" w:hAnsi="Arial" w:cs="Arial"/>
        </w:rPr>
      </w:pPr>
    </w:p>
    <w:p w14:paraId="73A885A6" w14:textId="77777777" w:rsidR="004520F0" w:rsidRPr="00AD5592" w:rsidRDefault="004520F0" w:rsidP="004520F0">
      <w:pPr>
        <w:rPr>
          <w:rFonts w:ascii="Arial" w:hAnsi="Arial" w:cs="Arial"/>
          <w:b/>
          <w:bCs/>
        </w:rPr>
      </w:pPr>
      <w:r w:rsidRPr="00AD5592">
        <w:rPr>
          <w:rFonts w:ascii="Arial" w:hAnsi="Arial" w:cs="Arial"/>
          <w:b/>
          <w:bCs/>
        </w:rPr>
        <w:t>1. Purpose and Scope</w:t>
      </w:r>
    </w:p>
    <w:p w14:paraId="231C2D8A" w14:textId="18A6AA6C" w:rsidR="004520F0" w:rsidRPr="00AD5592" w:rsidRDefault="004520F0" w:rsidP="004520F0">
      <w:pPr>
        <w:rPr>
          <w:rFonts w:ascii="Arial" w:hAnsi="Arial" w:cs="Arial"/>
        </w:rPr>
      </w:pPr>
      <w:r w:rsidRPr="00AD5592">
        <w:rPr>
          <w:rFonts w:ascii="Arial" w:hAnsi="Arial" w:cs="Arial"/>
        </w:rPr>
        <w:t>This policy enables staff, volunteers, agency/supply staff members to raise concerns about malpractice or unethical conduct in good faith. It is based on the Public Interest Disclosure Act 1998, Keeping Children Safe in Education (2024), and Working Together to Safeguard Children (2018).</w:t>
      </w:r>
    </w:p>
    <w:p w14:paraId="0B0BC0E8" w14:textId="77777777" w:rsidR="004520F0" w:rsidRPr="00AD5592" w:rsidRDefault="004520F0" w:rsidP="004520F0">
      <w:pPr>
        <w:numPr>
          <w:ilvl w:val="0"/>
          <w:numId w:val="1"/>
        </w:numPr>
        <w:rPr>
          <w:rFonts w:ascii="Arial" w:hAnsi="Arial" w:cs="Arial"/>
        </w:rPr>
      </w:pPr>
      <w:r w:rsidRPr="00AD5592">
        <w:rPr>
          <w:rFonts w:ascii="Arial" w:hAnsi="Arial" w:cs="Arial"/>
        </w:rPr>
        <w:t>Applies to all employees, volunteers, agency staff, and board members.</w:t>
      </w:r>
    </w:p>
    <w:p w14:paraId="5CF4397B" w14:textId="77777777" w:rsidR="004520F0" w:rsidRPr="00AD5592" w:rsidRDefault="004520F0" w:rsidP="004520F0">
      <w:pPr>
        <w:numPr>
          <w:ilvl w:val="0"/>
          <w:numId w:val="1"/>
        </w:numPr>
        <w:rPr>
          <w:rFonts w:ascii="Arial" w:hAnsi="Arial" w:cs="Arial"/>
        </w:rPr>
      </w:pPr>
      <w:r w:rsidRPr="00AD5592">
        <w:rPr>
          <w:rFonts w:ascii="Arial" w:hAnsi="Arial" w:cs="Arial"/>
        </w:rPr>
        <w:t>Protection is provided against harassment, victimisation, or detriment for whistleblowers.</w:t>
      </w:r>
    </w:p>
    <w:p w14:paraId="204DFC2D" w14:textId="77777777" w:rsidR="004520F0" w:rsidRPr="00AD5592" w:rsidRDefault="004520F0" w:rsidP="004520F0">
      <w:pPr>
        <w:numPr>
          <w:ilvl w:val="0"/>
          <w:numId w:val="1"/>
        </w:numPr>
        <w:rPr>
          <w:rFonts w:ascii="Arial" w:hAnsi="Arial" w:cs="Arial"/>
        </w:rPr>
      </w:pPr>
      <w:r w:rsidRPr="00AD5592">
        <w:rPr>
          <w:rFonts w:ascii="Arial" w:hAnsi="Arial" w:cs="Arial"/>
        </w:rPr>
        <w:t>Concerns raised will be handled confidentially and fairly.</w:t>
      </w:r>
    </w:p>
    <w:p w14:paraId="6AD011AD" w14:textId="1B2018AC" w:rsidR="004520F0" w:rsidRPr="00AD5592" w:rsidRDefault="004520F0" w:rsidP="004520F0">
      <w:pPr>
        <w:rPr>
          <w:rFonts w:ascii="Arial" w:hAnsi="Arial" w:cs="Arial"/>
        </w:rPr>
      </w:pPr>
    </w:p>
    <w:p w14:paraId="4B43170D" w14:textId="77777777" w:rsidR="004520F0" w:rsidRPr="00AD5592" w:rsidRDefault="004520F0" w:rsidP="004520F0">
      <w:pPr>
        <w:rPr>
          <w:rFonts w:ascii="Arial" w:hAnsi="Arial" w:cs="Arial"/>
          <w:b/>
          <w:bCs/>
        </w:rPr>
      </w:pPr>
      <w:r w:rsidRPr="00AD5592">
        <w:rPr>
          <w:rFonts w:ascii="Arial" w:hAnsi="Arial" w:cs="Arial"/>
          <w:b/>
          <w:bCs/>
        </w:rPr>
        <w:t>2. What Can Be Reported?</w:t>
      </w:r>
    </w:p>
    <w:p w14:paraId="67D83BA4" w14:textId="77777777" w:rsidR="004520F0" w:rsidRPr="00AD5592" w:rsidRDefault="004520F0" w:rsidP="004520F0">
      <w:pPr>
        <w:rPr>
          <w:rFonts w:ascii="Arial" w:hAnsi="Arial" w:cs="Arial"/>
        </w:rPr>
      </w:pPr>
      <w:r w:rsidRPr="00AD5592">
        <w:rPr>
          <w:rFonts w:ascii="Arial" w:hAnsi="Arial" w:cs="Arial"/>
        </w:rPr>
        <w:t>You can report concerns about:</w:t>
      </w:r>
    </w:p>
    <w:p w14:paraId="6D74EE53" w14:textId="77777777" w:rsidR="004520F0" w:rsidRPr="00AD5592" w:rsidRDefault="004520F0" w:rsidP="004520F0">
      <w:pPr>
        <w:numPr>
          <w:ilvl w:val="0"/>
          <w:numId w:val="2"/>
        </w:numPr>
        <w:rPr>
          <w:rFonts w:ascii="Arial" w:hAnsi="Arial" w:cs="Arial"/>
        </w:rPr>
      </w:pPr>
      <w:r w:rsidRPr="00AD5592">
        <w:rPr>
          <w:rFonts w:ascii="Arial" w:hAnsi="Arial" w:cs="Arial"/>
        </w:rPr>
        <w:t>Criminal activity or breaches of law</w:t>
      </w:r>
    </w:p>
    <w:p w14:paraId="39E7C7A2" w14:textId="77777777" w:rsidR="004520F0" w:rsidRPr="00AD5592" w:rsidRDefault="004520F0" w:rsidP="004520F0">
      <w:pPr>
        <w:numPr>
          <w:ilvl w:val="0"/>
          <w:numId w:val="2"/>
        </w:numPr>
        <w:rPr>
          <w:rFonts w:ascii="Arial" w:hAnsi="Arial" w:cs="Arial"/>
        </w:rPr>
      </w:pPr>
      <w:r w:rsidRPr="00AD5592">
        <w:rPr>
          <w:rFonts w:ascii="Arial" w:hAnsi="Arial" w:cs="Arial"/>
        </w:rPr>
        <w:t>Fraud, corruption, or misuse of funds</w:t>
      </w:r>
    </w:p>
    <w:p w14:paraId="0BE277D5" w14:textId="77777777" w:rsidR="004520F0" w:rsidRPr="00AD5592" w:rsidRDefault="004520F0" w:rsidP="004520F0">
      <w:pPr>
        <w:numPr>
          <w:ilvl w:val="0"/>
          <w:numId w:val="2"/>
        </w:numPr>
        <w:rPr>
          <w:rFonts w:ascii="Arial" w:hAnsi="Arial" w:cs="Arial"/>
        </w:rPr>
      </w:pPr>
      <w:r w:rsidRPr="00AD5592">
        <w:rPr>
          <w:rFonts w:ascii="Arial" w:hAnsi="Arial" w:cs="Arial"/>
        </w:rPr>
        <w:t>Safeguarding risks or abuse</w:t>
      </w:r>
    </w:p>
    <w:p w14:paraId="0A1BE207" w14:textId="77777777" w:rsidR="004520F0" w:rsidRPr="00AD5592" w:rsidRDefault="004520F0" w:rsidP="004520F0">
      <w:pPr>
        <w:numPr>
          <w:ilvl w:val="0"/>
          <w:numId w:val="2"/>
        </w:numPr>
        <w:rPr>
          <w:rFonts w:ascii="Arial" w:hAnsi="Arial" w:cs="Arial"/>
        </w:rPr>
      </w:pPr>
      <w:r w:rsidRPr="00AD5592">
        <w:rPr>
          <w:rFonts w:ascii="Arial" w:hAnsi="Arial" w:cs="Arial"/>
        </w:rPr>
        <w:t>Health and safety dangers</w:t>
      </w:r>
    </w:p>
    <w:p w14:paraId="6ABACA22" w14:textId="77777777" w:rsidR="004520F0" w:rsidRPr="00AD5592" w:rsidRDefault="004520F0" w:rsidP="004520F0">
      <w:pPr>
        <w:numPr>
          <w:ilvl w:val="0"/>
          <w:numId w:val="2"/>
        </w:numPr>
        <w:rPr>
          <w:rFonts w:ascii="Arial" w:hAnsi="Arial" w:cs="Arial"/>
        </w:rPr>
      </w:pPr>
      <w:r w:rsidRPr="00AD5592">
        <w:rPr>
          <w:rFonts w:ascii="Arial" w:hAnsi="Arial" w:cs="Arial"/>
        </w:rPr>
        <w:t>Discrimination, bullying, or harassment</w:t>
      </w:r>
    </w:p>
    <w:p w14:paraId="1AE95EE8" w14:textId="77777777" w:rsidR="004520F0" w:rsidRPr="00AD5592" w:rsidRDefault="004520F0" w:rsidP="004520F0">
      <w:pPr>
        <w:numPr>
          <w:ilvl w:val="0"/>
          <w:numId w:val="2"/>
        </w:numPr>
        <w:rPr>
          <w:rFonts w:ascii="Arial" w:hAnsi="Arial" w:cs="Arial"/>
        </w:rPr>
      </w:pPr>
      <w:r w:rsidRPr="00AD5592">
        <w:rPr>
          <w:rFonts w:ascii="Arial" w:hAnsi="Arial" w:cs="Arial"/>
        </w:rPr>
        <w:t>Unethical conduct damaging to the Foundation’s reputation</w:t>
      </w:r>
    </w:p>
    <w:p w14:paraId="05EABAFC" w14:textId="77777777" w:rsidR="004520F0" w:rsidRPr="00AD5592" w:rsidRDefault="004520F0" w:rsidP="004520F0">
      <w:pPr>
        <w:numPr>
          <w:ilvl w:val="0"/>
          <w:numId w:val="2"/>
        </w:numPr>
        <w:rPr>
          <w:rFonts w:ascii="Arial" w:hAnsi="Arial" w:cs="Arial"/>
        </w:rPr>
      </w:pPr>
      <w:r w:rsidRPr="00AD5592">
        <w:rPr>
          <w:rFonts w:ascii="Arial" w:hAnsi="Arial" w:cs="Arial"/>
        </w:rPr>
        <w:t>Concealment of wrongdoing</w:t>
      </w:r>
    </w:p>
    <w:p w14:paraId="1913FAB7" w14:textId="7C927F07" w:rsidR="004520F0" w:rsidRPr="00AD5592" w:rsidRDefault="004520F0" w:rsidP="004520F0">
      <w:pPr>
        <w:rPr>
          <w:rFonts w:ascii="Arial" w:hAnsi="Arial" w:cs="Arial"/>
        </w:rPr>
      </w:pPr>
    </w:p>
    <w:p w14:paraId="2E85F58E" w14:textId="77777777" w:rsidR="004520F0" w:rsidRPr="00AD5592" w:rsidRDefault="004520F0" w:rsidP="004520F0">
      <w:pPr>
        <w:rPr>
          <w:rFonts w:ascii="Arial" w:hAnsi="Arial" w:cs="Arial"/>
          <w:b/>
          <w:bCs/>
        </w:rPr>
      </w:pPr>
      <w:r w:rsidRPr="00AD5592">
        <w:rPr>
          <w:rFonts w:ascii="Arial" w:hAnsi="Arial" w:cs="Arial"/>
          <w:b/>
          <w:bCs/>
        </w:rPr>
        <w:t>3. How to Raise a Concern</w:t>
      </w:r>
    </w:p>
    <w:p w14:paraId="642A0F77" w14:textId="77777777" w:rsidR="004520F0" w:rsidRPr="00AD5592" w:rsidRDefault="004520F0" w:rsidP="004520F0">
      <w:pPr>
        <w:numPr>
          <w:ilvl w:val="0"/>
          <w:numId w:val="3"/>
        </w:numPr>
        <w:rPr>
          <w:rFonts w:ascii="Arial" w:hAnsi="Arial" w:cs="Arial"/>
        </w:rPr>
      </w:pPr>
      <w:r w:rsidRPr="00AD5592">
        <w:rPr>
          <w:rFonts w:ascii="Arial" w:hAnsi="Arial" w:cs="Arial"/>
        </w:rPr>
        <w:t>Report concerns as soon as possible—anonymously if preferred.</w:t>
      </w:r>
    </w:p>
    <w:p w14:paraId="3CA041FD" w14:textId="77777777" w:rsidR="004520F0" w:rsidRPr="00AD5592" w:rsidRDefault="004520F0" w:rsidP="004520F0">
      <w:pPr>
        <w:numPr>
          <w:ilvl w:val="0"/>
          <w:numId w:val="3"/>
        </w:numPr>
        <w:rPr>
          <w:rFonts w:ascii="Arial" w:hAnsi="Arial" w:cs="Arial"/>
        </w:rPr>
      </w:pPr>
      <w:r w:rsidRPr="00AD5592">
        <w:rPr>
          <w:rFonts w:ascii="Arial" w:hAnsi="Arial" w:cs="Arial"/>
        </w:rPr>
        <w:t>Provide as much detail as possible (names, dates, places, evidence).</w:t>
      </w:r>
    </w:p>
    <w:p w14:paraId="6B10671E" w14:textId="77777777" w:rsidR="004520F0" w:rsidRPr="00AD5592" w:rsidRDefault="004520F0" w:rsidP="004520F0">
      <w:pPr>
        <w:numPr>
          <w:ilvl w:val="0"/>
          <w:numId w:val="3"/>
        </w:numPr>
        <w:rPr>
          <w:rFonts w:ascii="Arial" w:hAnsi="Arial" w:cs="Arial"/>
        </w:rPr>
      </w:pPr>
      <w:r w:rsidRPr="00AD5592">
        <w:rPr>
          <w:rFonts w:ascii="Arial" w:hAnsi="Arial" w:cs="Arial"/>
        </w:rPr>
        <w:t>Do not tamper with evidence.</w:t>
      </w:r>
    </w:p>
    <w:p w14:paraId="6F50CC6D" w14:textId="77777777" w:rsidR="004520F0" w:rsidRPr="00AD5592" w:rsidRDefault="004520F0" w:rsidP="004520F0">
      <w:pPr>
        <w:rPr>
          <w:rFonts w:ascii="Arial" w:hAnsi="Arial" w:cs="Arial"/>
        </w:rPr>
      </w:pPr>
      <w:r w:rsidRPr="00AD5592">
        <w:rPr>
          <w:rFonts w:ascii="Arial" w:hAnsi="Arial" w:cs="Arial"/>
          <w:b/>
          <w:bCs/>
        </w:rPr>
        <w:t>Who to Contact:</w:t>
      </w:r>
    </w:p>
    <w:p w14:paraId="09BF6C69" w14:textId="77777777" w:rsidR="004520F0" w:rsidRPr="00AD5592" w:rsidRDefault="004520F0" w:rsidP="004520F0">
      <w:pPr>
        <w:numPr>
          <w:ilvl w:val="0"/>
          <w:numId w:val="4"/>
        </w:numPr>
        <w:rPr>
          <w:rFonts w:ascii="Arial" w:hAnsi="Arial" w:cs="Arial"/>
        </w:rPr>
      </w:pPr>
      <w:r w:rsidRPr="00AD5592">
        <w:rPr>
          <w:rFonts w:ascii="Arial" w:hAnsi="Arial" w:cs="Arial"/>
        </w:rPr>
        <w:t>Your staff mentor or a member of the Senior Leadership Team (SLT)</w:t>
      </w:r>
    </w:p>
    <w:p w14:paraId="0FAEA089" w14:textId="66D752C5" w:rsidR="004520F0" w:rsidRPr="00AD5592" w:rsidRDefault="004520F0" w:rsidP="004520F0">
      <w:pPr>
        <w:numPr>
          <w:ilvl w:val="0"/>
          <w:numId w:val="4"/>
        </w:numPr>
        <w:rPr>
          <w:rFonts w:ascii="Arial" w:hAnsi="Arial" w:cs="Arial"/>
        </w:rPr>
      </w:pPr>
      <w:r w:rsidRPr="00AD5592">
        <w:rPr>
          <w:rFonts w:ascii="Arial" w:hAnsi="Arial" w:cs="Arial"/>
        </w:rPr>
        <w:t xml:space="preserve">If unavailable/inappropriate, contact the Headteacher </w:t>
      </w:r>
    </w:p>
    <w:p w14:paraId="39515793" w14:textId="765F1134" w:rsidR="004520F0" w:rsidRPr="00AD5592" w:rsidRDefault="004520F0" w:rsidP="004520F0">
      <w:pPr>
        <w:numPr>
          <w:ilvl w:val="0"/>
          <w:numId w:val="4"/>
        </w:numPr>
        <w:rPr>
          <w:rFonts w:ascii="Arial" w:hAnsi="Arial" w:cs="Arial"/>
        </w:rPr>
      </w:pPr>
      <w:r w:rsidRPr="00AD5592">
        <w:rPr>
          <w:rFonts w:ascii="Arial" w:hAnsi="Arial" w:cs="Arial"/>
        </w:rPr>
        <w:t xml:space="preserve">If the concern involves the Headteacher, contact the </w:t>
      </w:r>
      <w:r w:rsidR="007650BB" w:rsidRPr="00AD5592">
        <w:rPr>
          <w:rFonts w:ascii="Arial" w:hAnsi="Arial" w:cs="Arial"/>
        </w:rPr>
        <w:t>MD Irvine Turner at Irvine.turner@thetutorialfoundation.co.uk</w:t>
      </w:r>
    </w:p>
    <w:p w14:paraId="009977E6" w14:textId="77777777" w:rsidR="004520F0" w:rsidRPr="00AD5592" w:rsidRDefault="004520F0" w:rsidP="004520F0">
      <w:pPr>
        <w:numPr>
          <w:ilvl w:val="0"/>
          <w:numId w:val="4"/>
        </w:numPr>
        <w:rPr>
          <w:rFonts w:ascii="Arial" w:hAnsi="Arial" w:cs="Arial"/>
        </w:rPr>
      </w:pPr>
      <w:r w:rsidRPr="00AD5592">
        <w:rPr>
          <w:rFonts w:ascii="Arial" w:hAnsi="Arial" w:cs="Arial"/>
        </w:rPr>
        <w:t>All reports must be made via school channels (not personal addresses, for GDPR reasons).</w:t>
      </w:r>
    </w:p>
    <w:p w14:paraId="1A996FB3" w14:textId="71F91B20" w:rsidR="004520F0" w:rsidRPr="00AD5592" w:rsidRDefault="004520F0" w:rsidP="004520F0">
      <w:pPr>
        <w:rPr>
          <w:rFonts w:ascii="Arial" w:hAnsi="Arial" w:cs="Arial"/>
        </w:rPr>
      </w:pPr>
    </w:p>
    <w:p w14:paraId="0B5EE1E6" w14:textId="77777777" w:rsidR="004520F0" w:rsidRPr="00AD5592" w:rsidRDefault="004520F0" w:rsidP="004520F0">
      <w:pPr>
        <w:rPr>
          <w:rFonts w:ascii="Arial" w:hAnsi="Arial" w:cs="Arial"/>
          <w:b/>
          <w:bCs/>
        </w:rPr>
      </w:pPr>
      <w:r w:rsidRPr="00AD5592">
        <w:rPr>
          <w:rFonts w:ascii="Arial" w:hAnsi="Arial" w:cs="Arial"/>
          <w:b/>
          <w:bCs/>
        </w:rPr>
        <w:lastRenderedPageBreak/>
        <w:t>4. Confidentiality and Anonymous Reports</w:t>
      </w:r>
    </w:p>
    <w:p w14:paraId="520CF88D" w14:textId="77777777" w:rsidR="004520F0" w:rsidRPr="00AD5592" w:rsidRDefault="004520F0" w:rsidP="004520F0">
      <w:pPr>
        <w:numPr>
          <w:ilvl w:val="0"/>
          <w:numId w:val="5"/>
        </w:numPr>
        <w:rPr>
          <w:rFonts w:ascii="Arial" w:hAnsi="Arial" w:cs="Arial"/>
        </w:rPr>
      </w:pPr>
      <w:r w:rsidRPr="00AD5592">
        <w:rPr>
          <w:rFonts w:ascii="Arial" w:hAnsi="Arial" w:cs="Arial"/>
        </w:rPr>
        <w:t>Confidentiality will be maintained wherever possible.</w:t>
      </w:r>
    </w:p>
    <w:p w14:paraId="56A82010" w14:textId="77777777" w:rsidR="004520F0" w:rsidRPr="00AD5592" w:rsidRDefault="004520F0" w:rsidP="004520F0">
      <w:pPr>
        <w:numPr>
          <w:ilvl w:val="0"/>
          <w:numId w:val="5"/>
        </w:numPr>
        <w:rPr>
          <w:rFonts w:ascii="Arial" w:hAnsi="Arial" w:cs="Arial"/>
        </w:rPr>
      </w:pPr>
      <w:r w:rsidRPr="00AD5592">
        <w:rPr>
          <w:rFonts w:ascii="Arial" w:hAnsi="Arial" w:cs="Arial"/>
        </w:rPr>
        <w:t>Anonymous reports are considered based on credibility and seriousness.</w:t>
      </w:r>
    </w:p>
    <w:p w14:paraId="0AE2D816" w14:textId="77777777" w:rsidR="004520F0" w:rsidRPr="00AD5592" w:rsidRDefault="004520F0" w:rsidP="004520F0">
      <w:pPr>
        <w:numPr>
          <w:ilvl w:val="0"/>
          <w:numId w:val="5"/>
        </w:numPr>
        <w:rPr>
          <w:rFonts w:ascii="Arial" w:hAnsi="Arial" w:cs="Arial"/>
        </w:rPr>
      </w:pPr>
      <w:r w:rsidRPr="00AD5592">
        <w:rPr>
          <w:rFonts w:ascii="Arial" w:hAnsi="Arial" w:cs="Arial"/>
        </w:rPr>
        <w:t>In rare cases (e.g. police involvement), confidentiality may not be possible.</w:t>
      </w:r>
    </w:p>
    <w:p w14:paraId="3B888867" w14:textId="0794C93F" w:rsidR="004520F0" w:rsidRPr="00AD5592" w:rsidRDefault="004520F0" w:rsidP="004520F0">
      <w:pPr>
        <w:rPr>
          <w:rFonts w:ascii="Arial" w:hAnsi="Arial" w:cs="Arial"/>
        </w:rPr>
      </w:pPr>
    </w:p>
    <w:p w14:paraId="7FE5AB09" w14:textId="77777777" w:rsidR="004520F0" w:rsidRPr="00AD5592" w:rsidRDefault="004520F0" w:rsidP="004520F0">
      <w:pPr>
        <w:rPr>
          <w:rFonts w:ascii="Arial" w:hAnsi="Arial" w:cs="Arial"/>
          <w:b/>
          <w:bCs/>
        </w:rPr>
      </w:pPr>
      <w:r w:rsidRPr="00AD5592">
        <w:rPr>
          <w:rFonts w:ascii="Arial" w:hAnsi="Arial" w:cs="Arial"/>
          <w:b/>
          <w:bCs/>
        </w:rPr>
        <w:t>5. Protection for Whistleblowers</w:t>
      </w:r>
    </w:p>
    <w:p w14:paraId="28DF6D62" w14:textId="77777777" w:rsidR="004520F0" w:rsidRPr="00AD5592" w:rsidRDefault="004520F0" w:rsidP="004520F0">
      <w:pPr>
        <w:numPr>
          <w:ilvl w:val="0"/>
          <w:numId w:val="6"/>
        </w:numPr>
        <w:rPr>
          <w:rFonts w:ascii="Arial" w:hAnsi="Arial" w:cs="Arial"/>
        </w:rPr>
      </w:pPr>
      <w:r w:rsidRPr="00AD5592">
        <w:rPr>
          <w:rFonts w:ascii="Arial" w:hAnsi="Arial" w:cs="Arial"/>
        </w:rPr>
        <w:t>No action will be taken against those raising concerns in good faith.</w:t>
      </w:r>
    </w:p>
    <w:p w14:paraId="1E741ED9" w14:textId="77777777" w:rsidR="004520F0" w:rsidRPr="00AD5592" w:rsidRDefault="004520F0" w:rsidP="004520F0">
      <w:pPr>
        <w:numPr>
          <w:ilvl w:val="0"/>
          <w:numId w:val="6"/>
        </w:numPr>
        <w:rPr>
          <w:rFonts w:ascii="Arial" w:hAnsi="Arial" w:cs="Arial"/>
        </w:rPr>
      </w:pPr>
      <w:r w:rsidRPr="00AD5592">
        <w:rPr>
          <w:rFonts w:ascii="Arial" w:hAnsi="Arial" w:cs="Arial"/>
        </w:rPr>
        <w:t>Disciplinary action may follow if false claims are made maliciously or for personal gain.</w:t>
      </w:r>
    </w:p>
    <w:p w14:paraId="67D020EE" w14:textId="77777777" w:rsidR="004520F0" w:rsidRPr="00AD5592" w:rsidRDefault="004520F0" w:rsidP="004520F0">
      <w:pPr>
        <w:numPr>
          <w:ilvl w:val="0"/>
          <w:numId w:val="6"/>
        </w:numPr>
        <w:rPr>
          <w:rFonts w:ascii="Arial" w:hAnsi="Arial" w:cs="Arial"/>
        </w:rPr>
      </w:pPr>
      <w:r w:rsidRPr="00AD5592">
        <w:rPr>
          <w:rFonts w:ascii="Arial" w:hAnsi="Arial" w:cs="Arial"/>
        </w:rPr>
        <w:t>Whistleblowing does not halt any ongoing disciplinary action involving the reporter.</w:t>
      </w:r>
    </w:p>
    <w:p w14:paraId="368C29D8" w14:textId="6605CCF5" w:rsidR="004520F0" w:rsidRPr="00AD5592" w:rsidRDefault="004520F0" w:rsidP="004520F0">
      <w:pPr>
        <w:rPr>
          <w:rFonts w:ascii="Arial" w:hAnsi="Arial" w:cs="Arial"/>
        </w:rPr>
      </w:pPr>
    </w:p>
    <w:p w14:paraId="3A2E2613" w14:textId="77777777" w:rsidR="004520F0" w:rsidRPr="00AD5592" w:rsidRDefault="004520F0" w:rsidP="004520F0">
      <w:pPr>
        <w:rPr>
          <w:rFonts w:ascii="Arial" w:hAnsi="Arial" w:cs="Arial"/>
          <w:b/>
          <w:bCs/>
        </w:rPr>
      </w:pPr>
      <w:r w:rsidRPr="00AD5592">
        <w:rPr>
          <w:rFonts w:ascii="Arial" w:hAnsi="Arial" w:cs="Arial"/>
          <w:b/>
          <w:bCs/>
        </w:rPr>
        <w:t>6. Procedure</w:t>
      </w:r>
    </w:p>
    <w:p w14:paraId="1777823E" w14:textId="57FEA8CE" w:rsidR="004520F0" w:rsidRPr="00AD5592" w:rsidRDefault="004520F0" w:rsidP="004520F0">
      <w:pPr>
        <w:numPr>
          <w:ilvl w:val="0"/>
          <w:numId w:val="7"/>
        </w:numPr>
        <w:rPr>
          <w:rFonts w:ascii="Arial" w:hAnsi="Arial" w:cs="Arial"/>
        </w:rPr>
      </w:pPr>
      <w:r w:rsidRPr="00AD5592">
        <w:rPr>
          <w:rFonts w:ascii="Arial" w:hAnsi="Arial" w:cs="Arial"/>
          <w:b/>
          <w:bCs/>
        </w:rPr>
        <w:t>Initial Report</w:t>
      </w:r>
      <w:r w:rsidRPr="00AD5592">
        <w:rPr>
          <w:rFonts w:ascii="Arial" w:hAnsi="Arial" w:cs="Arial"/>
        </w:rPr>
        <w:t xml:space="preserve"> → Mentor, SLT, Headteacher, or </w:t>
      </w:r>
      <w:r w:rsidR="007650BB" w:rsidRPr="00AD5592">
        <w:rPr>
          <w:rFonts w:ascii="Arial" w:hAnsi="Arial" w:cs="Arial"/>
        </w:rPr>
        <w:t>MD</w:t>
      </w:r>
      <w:r w:rsidRPr="00AD5592">
        <w:rPr>
          <w:rFonts w:ascii="Arial" w:hAnsi="Arial" w:cs="Arial"/>
        </w:rPr>
        <w:t>.</w:t>
      </w:r>
    </w:p>
    <w:p w14:paraId="5ECC481B" w14:textId="77777777" w:rsidR="004520F0" w:rsidRPr="00AD5592" w:rsidRDefault="004520F0" w:rsidP="004520F0">
      <w:pPr>
        <w:numPr>
          <w:ilvl w:val="0"/>
          <w:numId w:val="7"/>
        </w:numPr>
        <w:rPr>
          <w:rFonts w:ascii="Arial" w:hAnsi="Arial" w:cs="Arial"/>
        </w:rPr>
      </w:pPr>
      <w:r w:rsidRPr="00AD5592">
        <w:rPr>
          <w:rFonts w:ascii="Arial" w:hAnsi="Arial" w:cs="Arial"/>
          <w:b/>
          <w:bCs/>
        </w:rPr>
        <w:t>Preliminary Assessment</w:t>
      </w:r>
      <w:r w:rsidRPr="00AD5592">
        <w:rPr>
          <w:rFonts w:ascii="Arial" w:hAnsi="Arial" w:cs="Arial"/>
        </w:rPr>
        <w:t> → Appointed investigating officer reviews concern.</w:t>
      </w:r>
    </w:p>
    <w:p w14:paraId="5DF72DDE" w14:textId="77777777" w:rsidR="004520F0" w:rsidRPr="00AD5592" w:rsidRDefault="004520F0" w:rsidP="004520F0">
      <w:pPr>
        <w:numPr>
          <w:ilvl w:val="0"/>
          <w:numId w:val="7"/>
        </w:numPr>
        <w:rPr>
          <w:rFonts w:ascii="Arial" w:hAnsi="Arial" w:cs="Arial"/>
        </w:rPr>
      </w:pPr>
      <w:r w:rsidRPr="00AD5592">
        <w:rPr>
          <w:rFonts w:ascii="Arial" w:hAnsi="Arial" w:cs="Arial"/>
          <w:b/>
          <w:bCs/>
        </w:rPr>
        <w:t>Response</w:t>
      </w:r>
      <w:r w:rsidRPr="00AD5592">
        <w:rPr>
          <w:rFonts w:ascii="Arial" w:hAnsi="Arial" w:cs="Arial"/>
        </w:rPr>
        <w:t> → Acknowledgement and outline of steps within 10 working days.</w:t>
      </w:r>
    </w:p>
    <w:p w14:paraId="6EA7735D" w14:textId="77777777" w:rsidR="004520F0" w:rsidRPr="00AD5592" w:rsidRDefault="004520F0" w:rsidP="004520F0">
      <w:pPr>
        <w:numPr>
          <w:ilvl w:val="0"/>
          <w:numId w:val="7"/>
        </w:numPr>
        <w:rPr>
          <w:rFonts w:ascii="Arial" w:hAnsi="Arial" w:cs="Arial"/>
        </w:rPr>
      </w:pPr>
      <w:r w:rsidRPr="00AD5592">
        <w:rPr>
          <w:rFonts w:ascii="Arial" w:hAnsi="Arial" w:cs="Arial"/>
          <w:b/>
          <w:bCs/>
        </w:rPr>
        <w:t>Investigation</w:t>
      </w:r>
      <w:r w:rsidRPr="00AD5592">
        <w:rPr>
          <w:rFonts w:ascii="Arial" w:hAnsi="Arial" w:cs="Arial"/>
        </w:rPr>
        <w:t> → May involve internal staff, police, LADO, or external auditors.</w:t>
      </w:r>
    </w:p>
    <w:p w14:paraId="2901AF32" w14:textId="77777777" w:rsidR="004520F0" w:rsidRPr="00AD5592" w:rsidRDefault="004520F0" w:rsidP="004520F0">
      <w:pPr>
        <w:numPr>
          <w:ilvl w:val="1"/>
          <w:numId w:val="7"/>
        </w:numPr>
        <w:rPr>
          <w:rFonts w:ascii="Arial" w:hAnsi="Arial" w:cs="Arial"/>
        </w:rPr>
      </w:pPr>
      <w:r w:rsidRPr="00AD5592">
        <w:rPr>
          <w:rFonts w:ascii="Arial" w:hAnsi="Arial" w:cs="Arial"/>
        </w:rPr>
        <w:t>Findings shared with the whistleblower (where possible).</w:t>
      </w:r>
    </w:p>
    <w:p w14:paraId="40AAE71B" w14:textId="77777777" w:rsidR="004520F0" w:rsidRPr="00AD5592" w:rsidRDefault="004520F0" w:rsidP="004520F0">
      <w:pPr>
        <w:numPr>
          <w:ilvl w:val="1"/>
          <w:numId w:val="7"/>
        </w:numPr>
        <w:rPr>
          <w:rFonts w:ascii="Arial" w:hAnsi="Arial" w:cs="Arial"/>
        </w:rPr>
      </w:pPr>
      <w:r w:rsidRPr="00AD5592">
        <w:rPr>
          <w:rFonts w:ascii="Arial" w:hAnsi="Arial" w:cs="Arial"/>
        </w:rPr>
        <w:t>Disciplinary or safeguarding action may follow.</w:t>
      </w:r>
    </w:p>
    <w:p w14:paraId="7770DDC2" w14:textId="77777777" w:rsidR="004520F0" w:rsidRPr="00AD5592" w:rsidRDefault="004520F0" w:rsidP="004520F0">
      <w:pPr>
        <w:numPr>
          <w:ilvl w:val="0"/>
          <w:numId w:val="7"/>
        </w:numPr>
        <w:rPr>
          <w:rFonts w:ascii="Arial" w:hAnsi="Arial" w:cs="Arial"/>
        </w:rPr>
      </w:pPr>
      <w:r w:rsidRPr="00AD5592">
        <w:rPr>
          <w:rFonts w:ascii="Arial" w:hAnsi="Arial" w:cs="Arial"/>
          <w:b/>
          <w:bCs/>
        </w:rPr>
        <w:t>Record Keeping</w:t>
      </w:r>
      <w:r w:rsidRPr="00AD5592">
        <w:rPr>
          <w:rFonts w:ascii="Arial" w:hAnsi="Arial" w:cs="Arial"/>
        </w:rPr>
        <w:t> → All concerns are logged confidentially by the Headteacher.</w:t>
      </w:r>
    </w:p>
    <w:p w14:paraId="3FF84B58" w14:textId="1972D944" w:rsidR="004520F0" w:rsidRPr="00AD5592" w:rsidRDefault="004520F0" w:rsidP="004520F0">
      <w:pPr>
        <w:rPr>
          <w:rFonts w:ascii="Arial" w:hAnsi="Arial" w:cs="Arial"/>
        </w:rPr>
      </w:pPr>
    </w:p>
    <w:p w14:paraId="336F5027" w14:textId="77777777" w:rsidR="004520F0" w:rsidRPr="00AD5592" w:rsidRDefault="004520F0" w:rsidP="004520F0">
      <w:pPr>
        <w:rPr>
          <w:rFonts w:ascii="Arial" w:hAnsi="Arial" w:cs="Arial"/>
          <w:b/>
          <w:bCs/>
        </w:rPr>
      </w:pPr>
      <w:r w:rsidRPr="00AD5592">
        <w:rPr>
          <w:rFonts w:ascii="Arial" w:hAnsi="Arial" w:cs="Arial"/>
          <w:b/>
          <w:bCs/>
        </w:rPr>
        <w:t>7. Supply Staff and External Workers</w:t>
      </w:r>
    </w:p>
    <w:p w14:paraId="5062B232" w14:textId="77777777" w:rsidR="004520F0" w:rsidRPr="00AD5592" w:rsidRDefault="004520F0" w:rsidP="004520F0">
      <w:pPr>
        <w:numPr>
          <w:ilvl w:val="0"/>
          <w:numId w:val="8"/>
        </w:numPr>
        <w:rPr>
          <w:rFonts w:ascii="Arial" w:hAnsi="Arial" w:cs="Arial"/>
        </w:rPr>
      </w:pPr>
      <w:r w:rsidRPr="00AD5592">
        <w:rPr>
          <w:rFonts w:ascii="Arial" w:hAnsi="Arial" w:cs="Arial"/>
        </w:rPr>
        <w:t>Supply staff concerns are taken seriously.</w:t>
      </w:r>
    </w:p>
    <w:p w14:paraId="755B13AF" w14:textId="77777777" w:rsidR="004520F0" w:rsidRPr="00AD5592" w:rsidRDefault="004520F0" w:rsidP="004520F0">
      <w:pPr>
        <w:numPr>
          <w:ilvl w:val="0"/>
          <w:numId w:val="8"/>
        </w:numPr>
        <w:rPr>
          <w:rFonts w:ascii="Arial" w:hAnsi="Arial" w:cs="Arial"/>
        </w:rPr>
      </w:pPr>
      <w:r w:rsidRPr="00AD5592">
        <w:rPr>
          <w:rFonts w:ascii="Arial" w:hAnsi="Arial" w:cs="Arial"/>
        </w:rPr>
        <w:t>Allegations against supply teachers are investigated with agency cooperation.</w:t>
      </w:r>
    </w:p>
    <w:p w14:paraId="420F1384" w14:textId="77777777" w:rsidR="004520F0" w:rsidRPr="00AD5592" w:rsidRDefault="004520F0" w:rsidP="004520F0">
      <w:pPr>
        <w:numPr>
          <w:ilvl w:val="0"/>
          <w:numId w:val="8"/>
        </w:numPr>
        <w:rPr>
          <w:rFonts w:ascii="Arial" w:hAnsi="Arial" w:cs="Arial"/>
        </w:rPr>
      </w:pPr>
      <w:r w:rsidRPr="00AD5592">
        <w:rPr>
          <w:rFonts w:ascii="Arial" w:hAnsi="Arial" w:cs="Arial"/>
        </w:rPr>
        <w:t>The school liaises with the Local Authority Designated Officer (LADO) as required.</w:t>
      </w:r>
    </w:p>
    <w:p w14:paraId="576C7B01" w14:textId="4325BA8F" w:rsidR="004520F0" w:rsidRPr="00AD5592" w:rsidRDefault="004520F0" w:rsidP="004520F0">
      <w:pPr>
        <w:rPr>
          <w:rFonts w:ascii="Arial" w:hAnsi="Arial" w:cs="Arial"/>
        </w:rPr>
      </w:pPr>
    </w:p>
    <w:p w14:paraId="77B7BD36" w14:textId="77777777" w:rsidR="004520F0" w:rsidRPr="00AD5592" w:rsidRDefault="004520F0" w:rsidP="004520F0">
      <w:pPr>
        <w:rPr>
          <w:rFonts w:ascii="Arial" w:hAnsi="Arial" w:cs="Arial"/>
          <w:b/>
          <w:bCs/>
        </w:rPr>
      </w:pPr>
      <w:r w:rsidRPr="00AD5592">
        <w:rPr>
          <w:rFonts w:ascii="Arial" w:hAnsi="Arial" w:cs="Arial"/>
          <w:b/>
          <w:bCs/>
        </w:rPr>
        <w:t>8. External Reporting</w:t>
      </w:r>
    </w:p>
    <w:p w14:paraId="5EE2B761" w14:textId="77777777" w:rsidR="004520F0" w:rsidRPr="00AD5592" w:rsidRDefault="004520F0" w:rsidP="004520F0">
      <w:pPr>
        <w:numPr>
          <w:ilvl w:val="0"/>
          <w:numId w:val="9"/>
        </w:numPr>
        <w:rPr>
          <w:rFonts w:ascii="Arial" w:hAnsi="Arial" w:cs="Arial"/>
        </w:rPr>
      </w:pPr>
      <w:r w:rsidRPr="00AD5592">
        <w:rPr>
          <w:rFonts w:ascii="Arial" w:hAnsi="Arial" w:cs="Arial"/>
        </w:rPr>
        <w:t>Concerns should be raised internally first.</w:t>
      </w:r>
    </w:p>
    <w:p w14:paraId="3AA1DA55" w14:textId="77777777" w:rsidR="004520F0" w:rsidRPr="00AD5592" w:rsidRDefault="004520F0" w:rsidP="004520F0">
      <w:pPr>
        <w:numPr>
          <w:ilvl w:val="0"/>
          <w:numId w:val="9"/>
        </w:numPr>
        <w:rPr>
          <w:rFonts w:ascii="Arial" w:hAnsi="Arial" w:cs="Arial"/>
        </w:rPr>
      </w:pPr>
      <w:r w:rsidRPr="00AD5592">
        <w:rPr>
          <w:rFonts w:ascii="Arial" w:hAnsi="Arial" w:cs="Arial"/>
        </w:rPr>
        <w:t>If unresolved, external reporting may be made to:</w:t>
      </w:r>
    </w:p>
    <w:p w14:paraId="6E41BD67" w14:textId="77777777" w:rsidR="004520F0" w:rsidRPr="00AD5592" w:rsidRDefault="004520F0" w:rsidP="004520F0">
      <w:pPr>
        <w:numPr>
          <w:ilvl w:val="1"/>
          <w:numId w:val="9"/>
        </w:numPr>
        <w:rPr>
          <w:rFonts w:ascii="Arial" w:hAnsi="Arial" w:cs="Arial"/>
        </w:rPr>
      </w:pPr>
      <w:r w:rsidRPr="00AD5592">
        <w:rPr>
          <w:rFonts w:ascii="Arial" w:hAnsi="Arial" w:cs="Arial"/>
          <w:b/>
          <w:bCs/>
        </w:rPr>
        <w:t>Public Concern at Work:</w:t>
      </w:r>
      <w:r w:rsidRPr="00AD5592">
        <w:rPr>
          <w:rFonts w:ascii="Arial" w:hAnsi="Arial" w:cs="Arial"/>
        </w:rPr>
        <w:t> 020 7404 6609 | </w:t>
      </w:r>
      <w:hyperlink r:id="rId10" w:tgtFrame="_blank" w:history="1">
        <w:r w:rsidRPr="00AD5592">
          <w:rPr>
            <w:rStyle w:val="Hyperlink"/>
            <w:rFonts w:ascii="Arial" w:hAnsi="Arial" w:cs="Arial"/>
          </w:rPr>
          <w:t>www.pcaw.org.uk</w:t>
        </w:r>
      </w:hyperlink>
    </w:p>
    <w:p w14:paraId="6B0C000B" w14:textId="77777777" w:rsidR="004520F0" w:rsidRPr="00AD5592" w:rsidRDefault="004520F0" w:rsidP="004520F0">
      <w:pPr>
        <w:numPr>
          <w:ilvl w:val="1"/>
          <w:numId w:val="9"/>
        </w:numPr>
        <w:rPr>
          <w:rFonts w:ascii="Arial" w:hAnsi="Arial" w:cs="Arial"/>
        </w:rPr>
      </w:pPr>
      <w:r w:rsidRPr="00AD5592">
        <w:rPr>
          <w:rFonts w:ascii="Arial" w:hAnsi="Arial" w:cs="Arial"/>
          <w:b/>
          <w:bCs/>
        </w:rPr>
        <w:t>NSPCC Whistleblowing Helpline:</w:t>
      </w:r>
      <w:r w:rsidRPr="00AD5592">
        <w:rPr>
          <w:rFonts w:ascii="Arial" w:hAnsi="Arial" w:cs="Arial"/>
        </w:rPr>
        <w:t> 0800 028 0285 | </w:t>
      </w:r>
      <w:hyperlink r:id="rId11" w:tgtFrame="_blank" w:history="1">
        <w:r w:rsidRPr="00AD5592">
          <w:rPr>
            <w:rStyle w:val="Hyperlink"/>
            <w:rFonts w:ascii="Arial" w:hAnsi="Arial" w:cs="Arial"/>
          </w:rPr>
          <w:t>www.nspcc.org.uk/whistleblowing</w:t>
        </w:r>
      </w:hyperlink>
    </w:p>
    <w:p w14:paraId="466A87ED" w14:textId="77777777" w:rsidR="004520F0" w:rsidRPr="00AD5592" w:rsidRDefault="004520F0" w:rsidP="004520F0">
      <w:pPr>
        <w:numPr>
          <w:ilvl w:val="0"/>
          <w:numId w:val="9"/>
        </w:numPr>
        <w:rPr>
          <w:rFonts w:ascii="Arial" w:hAnsi="Arial" w:cs="Arial"/>
        </w:rPr>
      </w:pPr>
      <w:r w:rsidRPr="00AD5592">
        <w:rPr>
          <w:rFonts w:ascii="Arial" w:hAnsi="Arial" w:cs="Arial"/>
        </w:rPr>
        <w:t>Referrals to the media are discouraged.</w:t>
      </w:r>
    </w:p>
    <w:p w14:paraId="7FED7885" w14:textId="47CFB412" w:rsidR="004520F0" w:rsidRPr="00AD5592" w:rsidRDefault="004520F0" w:rsidP="004520F0">
      <w:pPr>
        <w:rPr>
          <w:rFonts w:ascii="Arial" w:hAnsi="Arial" w:cs="Arial"/>
        </w:rPr>
      </w:pPr>
    </w:p>
    <w:p w14:paraId="543575F5" w14:textId="77777777" w:rsidR="004520F0" w:rsidRPr="00AD5592" w:rsidRDefault="004520F0" w:rsidP="004520F0">
      <w:pPr>
        <w:rPr>
          <w:rFonts w:ascii="Arial" w:hAnsi="Arial" w:cs="Arial"/>
          <w:b/>
          <w:bCs/>
        </w:rPr>
      </w:pPr>
      <w:r w:rsidRPr="00AD5592">
        <w:rPr>
          <w:rFonts w:ascii="Arial" w:hAnsi="Arial" w:cs="Arial"/>
          <w:b/>
          <w:bCs/>
        </w:rPr>
        <w:lastRenderedPageBreak/>
        <w:t>9. Monitoring and Review</w:t>
      </w:r>
    </w:p>
    <w:p w14:paraId="21FB2AB9" w14:textId="77777777" w:rsidR="004520F0" w:rsidRPr="00AD5592" w:rsidRDefault="004520F0" w:rsidP="004520F0">
      <w:pPr>
        <w:numPr>
          <w:ilvl w:val="0"/>
          <w:numId w:val="10"/>
        </w:numPr>
        <w:rPr>
          <w:rFonts w:ascii="Arial" w:hAnsi="Arial" w:cs="Arial"/>
        </w:rPr>
      </w:pPr>
      <w:r w:rsidRPr="00AD5592">
        <w:rPr>
          <w:rFonts w:ascii="Arial" w:hAnsi="Arial" w:cs="Arial"/>
        </w:rPr>
        <w:t>All concerns and outcomes are recorded and reviewed to detect patterns.</w:t>
      </w:r>
    </w:p>
    <w:p w14:paraId="3BA2B234" w14:textId="77777777" w:rsidR="004520F0" w:rsidRPr="00AD5592" w:rsidRDefault="004520F0" w:rsidP="004520F0">
      <w:pPr>
        <w:numPr>
          <w:ilvl w:val="0"/>
          <w:numId w:val="10"/>
        </w:numPr>
        <w:rPr>
          <w:rFonts w:ascii="Arial" w:hAnsi="Arial" w:cs="Arial"/>
        </w:rPr>
      </w:pPr>
      <w:r w:rsidRPr="00AD5592">
        <w:rPr>
          <w:rFonts w:ascii="Arial" w:hAnsi="Arial" w:cs="Arial"/>
        </w:rPr>
        <w:t>This policy is reviewed annually and updated as needed.</w:t>
      </w:r>
    </w:p>
    <w:p w14:paraId="6B9B5B2A" w14:textId="063BE751" w:rsidR="004520F0" w:rsidRPr="00AD5592" w:rsidRDefault="004520F0" w:rsidP="004520F0">
      <w:pPr>
        <w:rPr>
          <w:rFonts w:ascii="Arial" w:hAnsi="Arial" w:cs="Arial"/>
        </w:rPr>
      </w:pPr>
    </w:p>
    <w:p w14:paraId="42055823" w14:textId="77777777" w:rsidR="004520F0" w:rsidRPr="00AD5592" w:rsidRDefault="004520F0" w:rsidP="004520F0">
      <w:pPr>
        <w:rPr>
          <w:rFonts w:ascii="Arial" w:hAnsi="Arial" w:cs="Arial"/>
          <w:b/>
          <w:bCs/>
        </w:rPr>
      </w:pPr>
      <w:r w:rsidRPr="00AD5592">
        <w:rPr>
          <w:rFonts w:ascii="Arial" w:hAnsi="Arial" w:cs="Arial"/>
          <w:b/>
          <w:bCs/>
        </w:rPr>
        <w:t>10. Key Contacts</w:t>
      </w:r>
    </w:p>
    <w:p w14:paraId="6213168C" w14:textId="5A901D44" w:rsidR="004520F0" w:rsidRPr="00AD5592" w:rsidRDefault="004520F0" w:rsidP="004520F0">
      <w:pPr>
        <w:numPr>
          <w:ilvl w:val="0"/>
          <w:numId w:val="11"/>
        </w:numPr>
        <w:rPr>
          <w:rFonts w:ascii="Arial" w:hAnsi="Arial" w:cs="Arial"/>
        </w:rPr>
      </w:pPr>
      <w:r w:rsidRPr="00AD5592">
        <w:rPr>
          <w:rFonts w:ascii="Arial" w:hAnsi="Arial" w:cs="Arial"/>
          <w:b/>
          <w:bCs/>
        </w:rPr>
        <w:t>Senior Leadership Team:</w:t>
      </w:r>
      <w:r w:rsidR="007650BB" w:rsidRPr="00AD5592">
        <w:rPr>
          <w:rFonts w:ascii="Arial" w:hAnsi="Arial" w:cs="Arial"/>
        </w:rPr>
        <w:t xml:space="preserve"> Mario Di Clemente, Josie Furness </w:t>
      </w:r>
    </w:p>
    <w:p w14:paraId="7FF8799E" w14:textId="77777777" w:rsidR="004520F0" w:rsidRPr="00AD5592" w:rsidRDefault="004520F0" w:rsidP="004520F0">
      <w:pPr>
        <w:numPr>
          <w:ilvl w:val="0"/>
          <w:numId w:val="11"/>
        </w:numPr>
        <w:rPr>
          <w:rFonts w:ascii="Arial" w:hAnsi="Arial" w:cs="Arial"/>
        </w:rPr>
      </w:pPr>
      <w:r w:rsidRPr="00AD5592">
        <w:rPr>
          <w:rFonts w:ascii="Arial" w:hAnsi="Arial" w:cs="Arial"/>
          <w:b/>
          <w:bCs/>
        </w:rPr>
        <w:t>LADO (Bromley):</w:t>
      </w:r>
    </w:p>
    <w:p w14:paraId="7A5E8E97" w14:textId="77777777" w:rsidR="004520F0" w:rsidRPr="00AD5592" w:rsidRDefault="004520F0" w:rsidP="004520F0">
      <w:pPr>
        <w:numPr>
          <w:ilvl w:val="1"/>
          <w:numId w:val="11"/>
        </w:numPr>
        <w:rPr>
          <w:rFonts w:ascii="Arial" w:hAnsi="Arial" w:cs="Arial"/>
        </w:rPr>
      </w:pPr>
      <w:r w:rsidRPr="00AD5592">
        <w:rPr>
          <w:rFonts w:ascii="Arial" w:hAnsi="Arial" w:cs="Arial"/>
        </w:rPr>
        <w:t>Email: </w:t>
      </w:r>
      <w:hyperlink r:id="rId12" w:tgtFrame="_blank" w:history="1">
        <w:r w:rsidRPr="00AD5592">
          <w:rPr>
            <w:rStyle w:val="Hyperlink"/>
            <w:rFonts w:ascii="Arial" w:hAnsi="Arial" w:cs="Arial"/>
          </w:rPr>
          <w:t>LADO@bromley.gov.uk</w:t>
        </w:r>
      </w:hyperlink>
    </w:p>
    <w:p w14:paraId="18914226" w14:textId="77777777" w:rsidR="004520F0" w:rsidRPr="00AD5592" w:rsidRDefault="004520F0" w:rsidP="004520F0">
      <w:pPr>
        <w:numPr>
          <w:ilvl w:val="1"/>
          <w:numId w:val="11"/>
        </w:numPr>
        <w:rPr>
          <w:rFonts w:ascii="Arial" w:hAnsi="Arial" w:cs="Arial"/>
        </w:rPr>
      </w:pPr>
      <w:r w:rsidRPr="00AD5592">
        <w:rPr>
          <w:rFonts w:ascii="Arial" w:hAnsi="Arial" w:cs="Arial"/>
        </w:rPr>
        <w:t>Phone: 020 8461 7775</w:t>
      </w:r>
    </w:p>
    <w:p w14:paraId="014CBE67" w14:textId="77777777" w:rsidR="004520F0" w:rsidRPr="00AD5592" w:rsidRDefault="004520F0" w:rsidP="004520F0">
      <w:pPr>
        <w:rPr>
          <w:rFonts w:ascii="Arial" w:hAnsi="Arial" w:cs="Arial"/>
          <w:b/>
          <w:bCs/>
        </w:rPr>
      </w:pPr>
    </w:p>
    <w:p w14:paraId="1025F470" w14:textId="77777777" w:rsidR="004520F0" w:rsidRPr="00AD5592" w:rsidRDefault="004520F0" w:rsidP="004520F0">
      <w:pPr>
        <w:rPr>
          <w:rFonts w:ascii="Arial" w:hAnsi="Arial" w:cs="Arial"/>
          <w:b/>
          <w:bCs/>
        </w:rPr>
      </w:pPr>
    </w:p>
    <w:p w14:paraId="17702B12" w14:textId="78312359" w:rsidR="004520F0" w:rsidRPr="00AD5592" w:rsidRDefault="004520F0" w:rsidP="004520F0">
      <w:pPr>
        <w:rPr>
          <w:rFonts w:ascii="Arial" w:hAnsi="Arial" w:cs="Arial"/>
          <w:b/>
          <w:bCs/>
        </w:rPr>
      </w:pPr>
      <w:r w:rsidRPr="00AD5592">
        <w:rPr>
          <w:rFonts w:ascii="Arial" w:hAnsi="Arial" w:cs="Arial"/>
          <w:b/>
          <w:bCs/>
        </w:rPr>
        <w:t>Policy Sign Off and Review</w:t>
      </w:r>
    </w:p>
    <w:tbl>
      <w:tblPr>
        <w:tblStyle w:val="TableGrid"/>
        <w:tblW w:w="0" w:type="auto"/>
        <w:tblLook w:val="04A0" w:firstRow="1" w:lastRow="0" w:firstColumn="1" w:lastColumn="0" w:noHBand="0" w:noVBand="1"/>
      </w:tblPr>
      <w:tblGrid>
        <w:gridCol w:w="3057"/>
        <w:gridCol w:w="2992"/>
        <w:gridCol w:w="2967"/>
      </w:tblGrid>
      <w:tr w:rsidR="00AD5592" w:rsidRPr="00AD5592" w14:paraId="7FA6EF0E" w14:textId="77777777" w:rsidTr="002D6FF2">
        <w:tc>
          <w:tcPr>
            <w:tcW w:w="3057" w:type="dxa"/>
            <w:tcBorders>
              <w:top w:val="single" w:sz="4" w:space="0" w:color="auto"/>
              <w:left w:val="single" w:sz="4" w:space="0" w:color="auto"/>
              <w:bottom w:val="single" w:sz="4" w:space="0" w:color="auto"/>
              <w:right w:val="single" w:sz="4" w:space="0" w:color="auto"/>
            </w:tcBorders>
          </w:tcPr>
          <w:p w14:paraId="453114AD" w14:textId="77777777" w:rsidR="00AD5592" w:rsidRPr="00AD5592" w:rsidRDefault="00AD5592" w:rsidP="00AD5592">
            <w:pPr>
              <w:spacing w:after="160" w:line="259" w:lineRule="auto"/>
              <w:rPr>
                <w:rFonts w:ascii="Arial" w:hAnsi="Arial" w:cs="Arial"/>
                <w:b/>
              </w:rPr>
            </w:pPr>
          </w:p>
        </w:tc>
        <w:tc>
          <w:tcPr>
            <w:tcW w:w="2992" w:type="dxa"/>
            <w:tcBorders>
              <w:top w:val="single" w:sz="4" w:space="0" w:color="auto"/>
              <w:left w:val="single" w:sz="4" w:space="0" w:color="auto"/>
              <w:bottom w:val="single" w:sz="4" w:space="0" w:color="auto"/>
              <w:right w:val="single" w:sz="4" w:space="0" w:color="auto"/>
            </w:tcBorders>
            <w:hideMark/>
          </w:tcPr>
          <w:p w14:paraId="06F3011A" w14:textId="005B1BAD" w:rsidR="00AD5592" w:rsidRPr="00AD5592" w:rsidRDefault="00AD5592" w:rsidP="00AD5592">
            <w:pPr>
              <w:spacing w:after="160" w:line="259" w:lineRule="auto"/>
              <w:rPr>
                <w:rFonts w:ascii="Arial" w:hAnsi="Arial" w:cs="Arial"/>
                <w:b/>
              </w:rPr>
            </w:pPr>
            <w:r w:rsidRPr="0079352B">
              <w:rPr>
                <w:rFonts w:ascii="Arial" w:hAnsi="Arial" w:cs="Arial"/>
                <w:b/>
              </w:rPr>
              <w:t>By whom</w:t>
            </w:r>
          </w:p>
        </w:tc>
        <w:tc>
          <w:tcPr>
            <w:tcW w:w="2967" w:type="dxa"/>
            <w:tcBorders>
              <w:top w:val="single" w:sz="4" w:space="0" w:color="auto"/>
              <w:left w:val="single" w:sz="4" w:space="0" w:color="auto"/>
              <w:bottom w:val="single" w:sz="4" w:space="0" w:color="auto"/>
              <w:right w:val="single" w:sz="4" w:space="0" w:color="auto"/>
            </w:tcBorders>
            <w:hideMark/>
          </w:tcPr>
          <w:p w14:paraId="337DE42A" w14:textId="62E879DE" w:rsidR="00AD5592" w:rsidRPr="00AD5592" w:rsidRDefault="00AD5592" w:rsidP="00AD5592">
            <w:pPr>
              <w:spacing w:after="160" w:line="259" w:lineRule="auto"/>
              <w:rPr>
                <w:rFonts w:ascii="Arial" w:hAnsi="Arial" w:cs="Arial"/>
                <w:b/>
              </w:rPr>
            </w:pPr>
            <w:r w:rsidRPr="0079352B">
              <w:rPr>
                <w:rFonts w:ascii="Arial" w:hAnsi="Arial" w:cs="Arial"/>
                <w:b/>
              </w:rPr>
              <w:t>Date</w:t>
            </w:r>
          </w:p>
        </w:tc>
      </w:tr>
      <w:tr w:rsidR="00AD5592" w:rsidRPr="00AD5592" w14:paraId="154DFFD1"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422DD715" w14:textId="675DEF7B" w:rsidR="00AD5592" w:rsidRPr="00AD5592" w:rsidRDefault="00AD5592" w:rsidP="00AD5592">
            <w:pPr>
              <w:spacing w:after="160" w:line="259" w:lineRule="auto"/>
              <w:rPr>
                <w:rFonts w:ascii="Arial" w:hAnsi="Arial" w:cs="Arial"/>
                <w:b/>
              </w:rPr>
            </w:pPr>
            <w:r w:rsidRPr="0079352B">
              <w:rPr>
                <w:rFonts w:ascii="Arial" w:hAnsi="Arial" w:cs="Arial"/>
                <w:b/>
              </w:rPr>
              <w:t>Policy signed off by</w:t>
            </w:r>
          </w:p>
        </w:tc>
        <w:tc>
          <w:tcPr>
            <w:tcW w:w="2992" w:type="dxa"/>
            <w:tcBorders>
              <w:top w:val="single" w:sz="4" w:space="0" w:color="auto"/>
              <w:left w:val="single" w:sz="4" w:space="0" w:color="auto"/>
              <w:bottom w:val="single" w:sz="4" w:space="0" w:color="auto"/>
              <w:right w:val="single" w:sz="4" w:space="0" w:color="auto"/>
            </w:tcBorders>
          </w:tcPr>
          <w:p w14:paraId="73A12927" w14:textId="19B93214" w:rsidR="00AD5592" w:rsidRPr="00AD5592" w:rsidRDefault="00AD5592" w:rsidP="00AD5592">
            <w:pPr>
              <w:spacing w:after="160" w:line="259" w:lineRule="auto"/>
              <w:rPr>
                <w:rFonts w:ascii="Arial" w:hAnsi="Arial" w:cs="Arial"/>
              </w:rPr>
            </w:pPr>
            <w:r>
              <w:rPr>
                <w:rFonts w:ascii="Arial" w:hAnsi="Arial" w:cs="Arial"/>
              </w:rPr>
              <w:t xml:space="preserve">Mario Di Clemente </w:t>
            </w:r>
          </w:p>
        </w:tc>
        <w:tc>
          <w:tcPr>
            <w:tcW w:w="2967" w:type="dxa"/>
            <w:tcBorders>
              <w:top w:val="single" w:sz="4" w:space="0" w:color="auto"/>
              <w:left w:val="single" w:sz="4" w:space="0" w:color="auto"/>
              <w:bottom w:val="single" w:sz="4" w:space="0" w:color="auto"/>
              <w:right w:val="single" w:sz="4" w:space="0" w:color="auto"/>
            </w:tcBorders>
          </w:tcPr>
          <w:p w14:paraId="08B4A5EC" w14:textId="70C2EE6C" w:rsidR="00AD5592" w:rsidRPr="00AD5592" w:rsidRDefault="00AD5592" w:rsidP="00AD5592">
            <w:pPr>
              <w:spacing w:after="160" w:line="259" w:lineRule="auto"/>
              <w:rPr>
                <w:rFonts w:ascii="Arial" w:hAnsi="Arial" w:cs="Arial"/>
              </w:rPr>
            </w:pPr>
            <w:r>
              <w:rPr>
                <w:rFonts w:ascii="Arial" w:hAnsi="Arial" w:cs="Arial"/>
              </w:rPr>
              <w:t>16/09/25</w:t>
            </w:r>
          </w:p>
        </w:tc>
      </w:tr>
      <w:tr w:rsidR="00AD5592" w:rsidRPr="00AD5592" w14:paraId="058FCADA"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6C5BA76D" w14:textId="4C77C266" w:rsidR="00AD5592" w:rsidRPr="00AD5592" w:rsidRDefault="00AD5592" w:rsidP="00AD5592">
            <w:pPr>
              <w:spacing w:after="160" w:line="259" w:lineRule="auto"/>
              <w:rPr>
                <w:rFonts w:ascii="Arial" w:hAnsi="Arial" w:cs="Arial"/>
                <w:b/>
              </w:rPr>
            </w:pPr>
            <w:r w:rsidRPr="0079352B">
              <w:rPr>
                <w:rFonts w:ascii="Arial" w:hAnsi="Arial" w:cs="Arial"/>
                <w:b/>
              </w:rPr>
              <w:t>Reviewed by</w:t>
            </w:r>
          </w:p>
        </w:tc>
        <w:tc>
          <w:tcPr>
            <w:tcW w:w="2992" w:type="dxa"/>
            <w:tcBorders>
              <w:top w:val="single" w:sz="4" w:space="0" w:color="auto"/>
              <w:left w:val="single" w:sz="4" w:space="0" w:color="auto"/>
              <w:bottom w:val="single" w:sz="4" w:space="0" w:color="auto"/>
              <w:right w:val="single" w:sz="4" w:space="0" w:color="auto"/>
            </w:tcBorders>
          </w:tcPr>
          <w:p w14:paraId="1332EAC6" w14:textId="77777777" w:rsidR="00AD5592" w:rsidRPr="00AD5592" w:rsidRDefault="00AD5592" w:rsidP="00AD5592">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2365703E" w14:textId="77777777" w:rsidR="00AD5592" w:rsidRPr="00AD5592" w:rsidRDefault="00AD5592" w:rsidP="00AD5592">
            <w:pPr>
              <w:spacing w:after="160" w:line="259" w:lineRule="auto"/>
              <w:rPr>
                <w:rFonts w:ascii="Arial" w:hAnsi="Arial" w:cs="Arial"/>
              </w:rPr>
            </w:pPr>
          </w:p>
        </w:tc>
      </w:tr>
      <w:tr w:rsidR="00AD5592" w:rsidRPr="00AD5592" w14:paraId="318D0194" w14:textId="77777777" w:rsidTr="002D6FF2">
        <w:tc>
          <w:tcPr>
            <w:tcW w:w="3057" w:type="dxa"/>
            <w:tcBorders>
              <w:top w:val="single" w:sz="4" w:space="0" w:color="auto"/>
              <w:left w:val="single" w:sz="4" w:space="0" w:color="auto"/>
              <w:bottom w:val="single" w:sz="4" w:space="0" w:color="auto"/>
              <w:right w:val="single" w:sz="4" w:space="0" w:color="auto"/>
            </w:tcBorders>
            <w:hideMark/>
          </w:tcPr>
          <w:p w14:paraId="7865B5E1" w14:textId="55CE6224" w:rsidR="00AD5592" w:rsidRPr="00AD5592" w:rsidRDefault="00AD5592" w:rsidP="00AD5592">
            <w:pPr>
              <w:spacing w:after="160" w:line="259" w:lineRule="auto"/>
              <w:rPr>
                <w:rFonts w:ascii="Arial" w:hAnsi="Arial" w:cs="Arial"/>
                <w:b/>
              </w:rPr>
            </w:pPr>
            <w:r w:rsidRPr="0079352B">
              <w:rPr>
                <w:rFonts w:ascii="Arial" w:hAnsi="Arial" w:cs="Arial"/>
                <w:b/>
              </w:rPr>
              <w:t>Next Review By</w:t>
            </w:r>
          </w:p>
        </w:tc>
        <w:tc>
          <w:tcPr>
            <w:tcW w:w="2992" w:type="dxa"/>
            <w:tcBorders>
              <w:top w:val="single" w:sz="4" w:space="0" w:color="auto"/>
              <w:left w:val="single" w:sz="4" w:space="0" w:color="auto"/>
              <w:bottom w:val="single" w:sz="4" w:space="0" w:color="auto"/>
              <w:right w:val="single" w:sz="4" w:space="0" w:color="auto"/>
            </w:tcBorders>
          </w:tcPr>
          <w:p w14:paraId="70FF6AC7" w14:textId="77777777" w:rsidR="00AD5592" w:rsidRPr="00AD5592" w:rsidRDefault="00AD5592" w:rsidP="00AD5592">
            <w:pPr>
              <w:spacing w:after="160" w:line="259" w:lineRule="auto"/>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tcPr>
          <w:p w14:paraId="11B03FD1" w14:textId="6997F371" w:rsidR="00AD5592" w:rsidRPr="00AD5592" w:rsidRDefault="00AD5592" w:rsidP="00AD5592">
            <w:pPr>
              <w:spacing w:after="160" w:line="259" w:lineRule="auto"/>
              <w:rPr>
                <w:rFonts w:ascii="Arial" w:hAnsi="Arial" w:cs="Arial"/>
              </w:rPr>
            </w:pPr>
            <w:r>
              <w:rPr>
                <w:rFonts w:ascii="Arial" w:hAnsi="Arial" w:cs="Arial"/>
              </w:rPr>
              <w:t>September 2026</w:t>
            </w:r>
          </w:p>
        </w:tc>
      </w:tr>
    </w:tbl>
    <w:p w14:paraId="6E889962" w14:textId="77777777" w:rsidR="00DB41E6" w:rsidRPr="00AD5592" w:rsidRDefault="00DB41E6">
      <w:pPr>
        <w:rPr>
          <w:rFonts w:ascii="Arial" w:hAnsi="Arial" w:cs="Arial"/>
        </w:rPr>
      </w:pPr>
    </w:p>
    <w:sectPr w:rsidR="00DB41E6" w:rsidRPr="00AD559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D8ED2" w14:textId="77777777" w:rsidR="00A14D2F" w:rsidRDefault="00A14D2F" w:rsidP="004520F0">
      <w:pPr>
        <w:spacing w:after="0" w:line="240" w:lineRule="auto"/>
      </w:pPr>
      <w:r>
        <w:separator/>
      </w:r>
    </w:p>
  </w:endnote>
  <w:endnote w:type="continuationSeparator" w:id="0">
    <w:p w14:paraId="48525674" w14:textId="77777777" w:rsidR="00A14D2F" w:rsidRDefault="00A14D2F" w:rsidP="0045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6FC9" w14:textId="77777777" w:rsidR="00A14D2F" w:rsidRDefault="00A14D2F" w:rsidP="004520F0">
      <w:pPr>
        <w:spacing w:after="0" w:line="240" w:lineRule="auto"/>
      </w:pPr>
      <w:r>
        <w:separator/>
      </w:r>
    </w:p>
  </w:footnote>
  <w:footnote w:type="continuationSeparator" w:id="0">
    <w:p w14:paraId="07E83956" w14:textId="77777777" w:rsidR="00A14D2F" w:rsidRDefault="00A14D2F" w:rsidP="0045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EF9D" w14:textId="66DEE34A" w:rsidR="004520F0" w:rsidRDefault="004520F0">
    <w:pPr>
      <w:pStyle w:val="Header"/>
    </w:pPr>
    <w:r>
      <w:rPr>
        <w:noProof/>
      </w:rPr>
      <w:drawing>
        <wp:anchor distT="0" distB="0" distL="114300" distR="114300" simplePos="0" relativeHeight="251659264" behindDoc="0" locked="0" layoutInCell="1" allowOverlap="1" wp14:anchorId="0FC28E50" wp14:editId="2CD38DF1">
          <wp:simplePos x="0" y="0"/>
          <wp:positionH relativeFrom="column">
            <wp:posOffset>4181475</wp:posOffset>
          </wp:positionH>
          <wp:positionV relativeFrom="paragraph">
            <wp:posOffset>-191135</wp:posOffset>
          </wp:positionV>
          <wp:extent cx="2019300" cy="622935"/>
          <wp:effectExtent l="0" t="0" r="0" b="5715"/>
          <wp:wrapNone/>
          <wp:docPr id="5" name="Picture 1"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purple text on a white background&#10;&#10;AI-generated content may be incorrect."/>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19300"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294"/>
    <w:multiLevelType w:val="multilevel"/>
    <w:tmpl w:val="1BBC3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44F17"/>
    <w:multiLevelType w:val="multilevel"/>
    <w:tmpl w:val="D9E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B346D"/>
    <w:multiLevelType w:val="multilevel"/>
    <w:tmpl w:val="F25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A77E9"/>
    <w:multiLevelType w:val="multilevel"/>
    <w:tmpl w:val="D18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F65F59"/>
    <w:multiLevelType w:val="multilevel"/>
    <w:tmpl w:val="39CA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A6453"/>
    <w:multiLevelType w:val="multilevel"/>
    <w:tmpl w:val="0002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50450"/>
    <w:multiLevelType w:val="multilevel"/>
    <w:tmpl w:val="4CE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F40CD"/>
    <w:multiLevelType w:val="multilevel"/>
    <w:tmpl w:val="6F6CE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23A9D"/>
    <w:multiLevelType w:val="multilevel"/>
    <w:tmpl w:val="C36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A20CE"/>
    <w:multiLevelType w:val="multilevel"/>
    <w:tmpl w:val="718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7A1980"/>
    <w:multiLevelType w:val="multilevel"/>
    <w:tmpl w:val="E3C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530190">
    <w:abstractNumId w:val="9"/>
  </w:num>
  <w:num w:numId="2" w16cid:durableId="1875146730">
    <w:abstractNumId w:val="3"/>
  </w:num>
  <w:num w:numId="3" w16cid:durableId="423695831">
    <w:abstractNumId w:val="1"/>
  </w:num>
  <w:num w:numId="4" w16cid:durableId="612437782">
    <w:abstractNumId w:val="2"/>
  </w:num>
  <w:num w:numId="5" w16cid:durableId="1444154083">
    <w:abstractNumId w:val="8"/>
  </w:num>
  <w:num w:numId="6" w16cid:durableId="1459570915">
    <w:abstractNumId w:val="6"/>
  </w:num>
  <w:num w:numId="7" w16cid:durableId="1112676311">
    <w:abstractNumId w:val="7"/>
  </w:num>
  <w:num w:numId="8" w16cid:durableId="2129396133">
    <w:abstractNumId w:val="4"/>
  </w:num>
  <w:num w:numId="9" w16cid:durableId="482889882">
    <w:abstractNumId w:val="5"/>
  </w:num>
  <w:num w:numId="10" w16cid:durableId="1734426300">
    <w:abstractNumId w:val="10"/>
  </w:num>
  <w:num w:numId="11" w16cid:durableId="1213806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F0"/>
    <w:rsid w:val="0017532F"/>
    <w:rsid w:val="00234045"/>
    <w:rsid w:val="00234327"/>
    <w:rsid w:val="002C1D34"/>
    <w:rsid w:val="004520F0"/>
    <w:rsid w:val="004C5AE2"/>
    <w:rsid w:val="005B1D34"/>
    <w:rsid w:val="007650BB"/>
    <w:rsid w:val="007E5496"/>
    <w:rsid w:val="00A14D2F"/>
    <w:rsid w:val="00AD5592"/>
    <w:rsid w:val="00D25BBA"/>
    <w:rsid w:val="00DB4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25D42"/>
  <w15:chartTrackingRefBased/>
  <w15:docId w15:val="{C3BAD06C-404D-46A2-80D9-6C819A0A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F0"/>
    <w:rPr>
      <w:rFonts w:eastAsiaTheme="majorEastAsia" w:cstheme="majorBidi"/>
      <w:color w:val="272727" w:themeColor="text1" w:themeTint="D8"/>
    </w:rPr>
  </w:style>
  <w:style w:type="paragraph" w:styleId="Title">
    <w:name w:val="Title"/>
    <w:basedOn w:val="Normal"/>
    <w:next w:val="Normal"/>
    <w:link w:val="TitleChar"/>
    <w:uiPriority w:val="10"/>
    <w:qFormat/>
    <w:rsid w:val="00452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F0"/>
    <w:pPr>
      <w:spacing w:before="160"/>
      <w:jc w:val="center"/>
    </w:pPr>
    <w:rPr>
      <w:i/>
      <w:iCs/>
      <w:color w:val="404040" w:themeColor="text1" w:themeTint="BF"/>
    </w:rPr>
  </w:style>
  <w:style w:type="character" w:customStyle="1" w:styleId="QuoteChar">
    <w:name w:val="Quote Char"/>
    <w:basedOn w:val="DefaultParagraphFont"/>
    <w:link w:val="Quote"/>
    <w:uiPriority w:val="29"/>
    <w:rsid w:val="004520F0"/>
    <w:rPr>
      <w:i/>
      <w:iCs/>
      <w:color w:val="404040" w:themeColor="text1" w:themeTint="BF"/>
    </w:rPr>
  </w:style>
  <w:style w:type="paragraph" w:styleId="ListParagraph">
    <w:name w:val="List Paragraph"/>
    <w:basedOn w:val="Normal"/>
    <w:uiPriority w:val="34"/>
    <w:qFormat/>
    <w:rsid w:val="004520F0"/>
    <w:pPr>
      <w:ind w:left="720"/>
      <w:contextualSpacing/>
    </w:pPr>
  </w:style>
  <w:style w:type="character" w:styleId="IntenseEmphasis">
    <w:name w:val="Intense Emphasis"/>
    <w:basedOn w:val="DefaultParagraphFont"/>
    <w:uiPriority w:val="21"/>
    <w:qFormat/>
    <w:rsid w:val="004520F0"/>
    <w:rPr>
      <w:i/>
      <w:iCs/>
      <w:color w:val="0F4761" w:themeColor="accent1" w:themeShade="BF"/>
    </w:rPr>
  </w:style>
  <w:style w:type="paragraph" w:styleId="IntenseQuote">
    <w:name w:val="Intense Quote"/>
    <w:basedOn w:val="Normal"/>
    <w:next w:val="Normal"/>
    <w:link w:val="IntenseQuoteChar"/>
    <w:uiPriority w:val="30"/>
    <w:qFormat/>
    <w:rsid w:val="00452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0F0"/>
    <w:rPr>
      <w:i/>
      <w:iCs/>
      <w:color w:val="0F4761" w:themeColor="accent1" w:themeShade="BF"/>
    </w:rPr>
  </w:style>
  <w:style w:type="character" w:styleId="IntenseReference">
    <w:name w:val="Intense Reference"/>
    <w:basedOn w:val="DefaultParagraphFont"/>
    <w:uiPriority w:val="32"/>
    <w:qFormat/>
    <w:rsid w:val="004520F0"/>
    <w:rPr>
      <w:b/>
      <w:bCs/>
      <w:smallCaps/>
      <w:color w:val="0F4761" w:themeColor="accent1" w:themeShade="BF"/>
      <w:spacing w:val="5"/>
    </w:rPr>
  </w:style>
  <w:style w:type="character" w:styleId="Hyperlink">
    <w:name w:val="Hyperlink"/>
    <w:basedOn w:val="DefaultParagraphFont"/>
    <w:uiPriority w:val="99"/>
    <w:unhideWhenUsed/>
    <w:rsid w:val="004520F0"/>
    <w:rPr>
      <w:color w:val="467886" w:themeColor="hyperlink"/>
      <w:u w:val="single"/>
    </w:rPr>
  </w:style>
  <w:style w:type="character" w:styleId="UnresolvedMention">
    <w:name w:val="Unresolved Mention"/>
    <w:basedOn w:val="DefaultParagraphFont"/>
    <w:uiPriority w:val="99"/>
    <w:semiHidden/>
    <w:unhideWhenUsed/>
    <w:rsid w:val="004520F0"/>
    <w:rPr>
      <w:color w:val="605E5C"/>
      <w:shd w:val="clear" w:color="auto" w:fill="E1DFDD"/>
    </w:rPr>
  </w:style>
  <w:style w:type="paragraph" w:styleId="Header">
    <w:name w:val="header"/>
    <w:basedOn w:val="Normal"/>
    <w:link w:val="HeaderChar"/>
    <w:uiPriority w:val="99"/>
    <w:unhideWhenUsed/>
    <w:rsid w:val="00452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0F0"/>
  </w:style>
  <w:style w:type="paragraph" w:styleId="Footer">
    <w:name w:val="footer"/>
    <w:basedOn w:val="Normal"/>
    <w:link w:val="FooterChar"/>
    <w:uiPriority w:val="99"/>
    <w:unhideWhenUsed/>
    <w:rsid w:val="00452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0F0"/>
  </w:style>
  <w:style w:type="table" w:styleId="TableGrid">
    <w:name w:val="Table Grid"/>
    <w:basedOn w:val="TableNormal"/>
    <w:uiPriority w:val="39"/>
    <w:rsid w:val="0045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ADO@brom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pcc.org.uk/whistleblowin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pcaw.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2D1B82B13DE438A2D1144CB04CAD0" ma:contentTypeVersion="16" ma:contentTypeDescription="Create a new document." ma:contentTypeScope="" ma:versionID="2b35311be0f7faacd2618432ac0ddfa0">
  <xsd:schema xmlns:xsd="http://www.w3.org/2001/XMLSchema" xmlns:xs="http://www.w3.org/2001/XMLSchema" xmlns:p="http://schemas.microsoft.com/office/2006/metadata/properties" xmlns:ns2="23caca1d-ba23-4a32-9fc1-524a5887339f" xmlns:ns3="eeb02071-c6c4-464f-8c96-18aff6ebc40b" targetNamespace="http://schemas.microsoft.com/office/2006/metadata/properties" ma:root="true" ma:fieldsID="8bf8945bf85caf76b4bac6792d0b65b8" ns2:_="" ns3:_="">
    <xsd:import namespace="23caca1d-ba23-4a32-9fc1-524a5887339f"/>
    <xsd:import namespace="eeb02071-c6c4-464f-8c96-18aff6ebc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aca1d-ba23-4a32-9fc1-524a58873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fa2b7e-921a-4024-8077-4c46288a4e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b02071-c6c4-464f-8c96-18aff6ebc4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7cce15-61f6-44be-b04b-7541b7c09a28}" ma:internalName="TaxCatchAll" ma:showField="CatchAllData" ma:web="eeb02071-c6c4-464f-8c96-18aff6ebc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2071-c6c4-464f-8c96-18aff6ebc40b" xsi:nil="true"/>
    <lcf76f155ced4ddcb4097134ff3c332f xmlns="23caca1d-ba23-4a32-9fc1-524a588733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409CE-6B71-471B-A661-A8B5EC54B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aca1d-ba23-4a32-9fc1-524a5887339f"/>
    <ds:schemaRef ds:uri="eeb02071-c6c4-464f-8c96-18aff6eb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F9AC4-35E4-4140-9A7A-4C49925F600F}">
  <ds:schemaRefs>
    <ds:schemaRef ds:uri="http://schemas.microsoft.com/sharepoint/v3/contenttype/forms"/>
  </ds:schemaRefs>
</ds:datastoreItem>
</file>

<file path=customXml/itemProps3.xml><?xml version="1.0" encoding="utf-8"?>
<ds:datastoreItem xmlns:ds="http://schemas.openxmlformats.org/officeDocument/2006/customXml" ds:itemID="{4697485A-86B1-4C17-8BA8-08275F625600}">
  <ds:schemaRefs>
    <ds:schemaRef ds:uri="http://schemas.microsoft.com/office/2006/metadata/properties"/>
    <ds:schemaRef ds:uri="http://schemas.microsoft.com/office/infopath/2007/PartnerControls"/>
    <ds:schemaRef ds:uri="eeb02071-c6c4-464f-8c96-18aff6ebc40b"/>
    <ds:schemaRef ds:uri="23caca1d-ba23-4a32-9fc1-524a588733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Tertia Turner</dc:creator>
  <cp:keywords/>
  <dc:description/>
  <cp:lastModifiedBy>Tertia Turner</cp:lastModifiedBy>
  <cp:revision>5</cp:revision>
  <dcterms:created xsi:type="dcterms:W3CDTF">2025-08-08T10:48:00Z</dcterms:created>
  <dcterms:modified xsi:type="dcterms:W3CDTF">2026-06-11T06:56:00Z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0x0101005DB2D1B82B13DE438A2D1144CB04CAD0</vt:lpwstr>
  </property>
  <property fmtid="{D5CDD505-2E9C-101B-9397-08002B2CF9AE}" pid="3" name="MediaServiceImageTags">
    <vt:lpwstr/>
  </property>
</Properties>
</file>