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130C" w14:textId="77777777" w:rsidR="00957CD7" w:rsidRPr="0079352B" w:rsidRDefault="00957CD7" w:rsidP="00957CD7">
      <w:pPr>
        <w:jc w:val="center"/>
        <w:rPr>
          <w:rFonts w:ascii="Arial" w:hAnsi="Arial" w:cs="Arial"/>
          <w:b/>
          <w:bCs/>
          <w:sz w:val="28"/>
          <w:szCs w:val="28"/>
        </w:rPr>
      </w:pPr>
      <w:r w:rsidRPr="0079352B">
        <w:rPr>
          <w:rFonts w:ascii="Arial" w:hAnsi="Arial" w:cs="Arial"/>
          <w:b/>
          <w:bCs/>
          <w:sz w:val="28"/>
          <w:szCs w:val="28"/>
        </w:rPr>
        <w:t>Accessibility, Disability &amp; Equality Policy</w:t>
      </w:r>
    </w:p>
    <w:p w14:paraId="79FF8999" w14:textId="77777777" w:rsidR="00957CD7" w:rsidRPr="0079352B" w:rsidRDefault="00957CD7" w:rsidP="00957CD7">
      <w:pPr>
        <w:rPr>
          <w:rFonts w:ascii="Arial" w:hAnsi="Arial" w:cs="Arial"/>
          <w:b/>
          <w:bCs/>
        </w:rPr>
      </w:pPr>
      <w:r w:rsidRPr="0079352B">
        <w:rPr>
          <w:rFonts w:ascii="Arial" w:hAnsi="Arial" w:cs="Arial"/>
          <w:b/>
          <w:bCs/>
        </w:rPr>
        <w:t>1. Policy Statement</w:t>
      </w:r>
    </w:p>
    <w:p w14:paraId="5B4EB568" w14:textId="77777777" w:rsidR="00957CD7" w:rsidRPr="0079352B" w:rsidRDefault="00957CD7" w:rsidP="00957CD7">
      <w:pPr>
        <w:rPr>
          <w:rFonts w:ascii="Arial" w:hAnsi="Arial" w:cs="Arial"/>
        </w:rPr>
      </w:pPr>
      <w:r w:rsidRPr="0079352B">
        <w:rPr>
          <w:rFonts w:ascii="Arial" w:hAnsi="Arial" w:cs="Arial"/>
        </w:rPr>
        <w:t>At The Tutorial Foundation, we are committed to promoting equality, accessibility, and inclusion for all pupils, staff, and visitors. We actively work to eliminate discrimination and create an environment where everyone is valued and supported, in line with the Equality Act 2010.</w:t>
      </w:r>
    </w:p>
    <w:p w14:paraId="75923650" w14:textId="77777777" w:rsidR="00957CD7" w:rsidRPr="0079352B" w:rsidRDefault="00957CD7" w:rsidP="00957CD7">
      <w:pPr>
        <w:rPr>
          <w:rFonts w:ascii="Arial" w:hAnsi="Arial" w:cs="Arial"/>
          <w:b/>
          <w:bCs/>
        </w:rPr>
      </w:pPr>
      <w:r w:rsidRPr="0079352B">
        <w:rPr>
          <w:rFonts w:ascii="Arial" w:hAnsi="Arial" w:cs="Arial"/>
          <w:b/>
          <w:bCs/>
        </w:rPr>
        <w:t>2. Aims</w:t>
      </w:r>
    </w:p>
    <w:p w14:paraId="053A8B9C" w14:textId="77777777" w:rsidR="00957CD7" w:rsidRPr="0079352B" w:rsidRDefault="00957CD7" w:rsidP="00957CD7">
      <w:pPr>
        <w:numPr>
          <w:ilvl w:val="0"/>
          <w:numId w:val="1"/>
        </w:numPr>
        <w:rPr>
          <w:rFonts w:ascii="Arial" w:hAnsi="Arial" w:cs="Arial"/>
        </w:rPr>
      </w:pPr>
      <w:r w:rsidRPr="0079352B">
        <w:rPr>
          <w:rFonts w:ascii="Arial" w:hAnsi="Arial" w:cs="Arial"/>
        </w:rPr>
        <w:t>Provide equal opportunities for all, regardless of disability, gender, ethnicity, religion, sexual orientation, or background.</w:t>
      </w:r>
    </w:p>
    <w:p w14:paraId="320A8C8E" w14:textId="77777777" w:rsidR="00957CD7" w:rsidRPr="0079352B" w:rsidRDefault="00957CD7" w:rsidP="00957CD7">
      <w:pPr>
        <w:numPr>
          <w:ilvl w:val="0"/>
          <w:numId w:val="1"/>
        </w:numPr>
        <w:rPr>
          <w:rFonts w:ascii="Arial" w:hAnsi="Arial" w:cs="Arial"/>
        </w:rPr>
      </w:pPr>
      <w:r w:rsidRPr="0079352B">
        <w:rPr>
          <w:rFonts w:ascii="Arial" w:hAnsi="Arial" w:cs="Arial"/>
        </w:rPr>
        <w:t>Ensure our school is accessible, welcoming, and meets the diverse needs of our community.</w:t>
      </w:r>
    </w:p>
    <w:p w14:paraId="59BEF5DB" w14:textId="77777777" w:rsidR="00957CD7" w:rsidRPr="0079352B" w:rsidRDefault="00957CD7" w:rsidP="00957CD7">
      <w:pPr>
        <w:numPr>
          <w:ilvl w:val="0"/>
          <w:numId w:val="1"/>
        </w:numPr>
        <w:rPr>
          <w:rFonts w:ascii="Arial" w:hAnsi="Arial" w:cs="Arial"/>
        </w:rPr>
      </w:pPr>
      <w:r w:rsidRPr="0079352B">
        <w:rPr>
          <w:rFonts w:ascii="Arial" w:hAnsi="Arial" w:cs="Arial"/>
        </w:rPr>
        <w:t>Foster positive attitudes towards disability, celebrating diversity and promoting inclusion in every aspect of school life.</w:t>
      </w:r>
    </w:p>
    <w:p w14:paraId="0DEABD56" w14:textId="77777777" w:rsidR="00957CD7" w:rsidRPr="0079352B" w:rsidRDefault="00957CD7" w:rsidP="00957CD7">
      <w:pPr>
        <w:rPr>
          <w:rFonts w:ascii="Arial" w:hAnsi="Arial" w:cs="Arial"/>
          <w:b/>
          <w:bCs/>
        </w:rPr>
      </w:pPr>
      <w:r w:rsidRPr="0079352B">
        <w:rPr>
          <w:rFonts w:ascii="Arial" w:hAnsi="Arial" w:cs="Arial"/>
          <w:b/>
          <w:bCs/>
        </w:rPr>
        <w:t>3. Legal Framework</w:t>
      </w:r>
    </w:p>
    <w:p w14:paraId="016E3981" w14:textId="77777777" w:rsidR="00957CD7" w:rsidRPr="0079352B" w:rsidRDefault="00957CD7" w:rsidP="00957CD7">
      <w:pPr>
        <w:rPr>
          <w:rFonts w:ascii="Arial" w:hAnsi="Arial" w:cs="Arial"/>
        </w:rPr>
      </w:pPr>
      <w:r w:rsidRPr="0079352B">
        <w:rPr>
          <w:rFonts w:ascii="Arial" w:hAnsi="Arial" w:cs="Arial"/>
        </w:rPr>
        <w:t>This policy meets the requirements of:</w:t>
      </w:r>
    </w:p>
    <w:p w14:paraId="7CA0B23F" w14:textId="77777777" w:rsidR="00957CD7" w:rsidRPr="0079352B" w:rsidRDefault="00957CD7" w:rsidP="00957CD7">
      <w:pPr>
        <w:numPr>
          <w:ilvl w:val="0"/>
          <w:numId w:val="2"/>
        </w:numPr>
        <w:rPr>
          <w:rFonts w:ascii="Arial" w:hAnsi="Arial" w:cs="Arial"/>
        </w:rPr>
      </w:pPr>
      <w:r w:rsidRPr="0079352B">
        <w:rPr>
          <w:rFonts w:ascii="Arial" w:hAnsi="Arial" w:cs="Arial"/>
        </w:rPr>
        <w:t>The Equality Act 2010 (including duties from the Disability Discrimination Act 1995)</w:t>
      </w:r>
    </w:p>
    <w:p w14:paraId="3BE3176B" w14:textId="77777777" w:rsidR="00957CD7" w:rsidRPr="0079352B" w:rsidRDefault="00957CD7" w:rsidP="00957CD7">
      <w:pPr>
        <w:numPr>
          <w:ilvl w:val="0"/>
          <w:numId w:val="2"/>
        </w:numPr>
        <w:rPr>
          <w:rFonts w:ascii="Arial" w:hAnsi="Arial" w:cs="Arial"/>
        </w:rPr>
      </w:pPr>
      <w:r w:rsidRPr="0079352B">
        <w:rPr>
          <w:rFonts w:ascii="Arial" w:hAnsi="Arial" w:cs="Arial"/>
        </w:rPr>
        <w:t>The SEND Code of Practice</w:t>
      </w:r>
    </w:p>
    <w:p w14:paraId="120644E8" w14:textId="77777777" w:rsidR="00957CD7" w:rsidRPr="0079352B" w:rsidRDefault="00957CD7" w:rsidP="00957CD7">
      <w:pPr>
        <w:numPr>
          <w:ilvl w:val="0"/>
          <w:numId w:val="2"/>
        </w:numPr>
        <w:rPr>
          <w:rFonts w:ascii="Arial" w:hAnsi="Arial" w:cs="Arial"/>
        </w:rPr>
      </w:pPr>
      <w:r w:rsidRPr="0079352B">
        <w:rPr>
          <w:rFonts w:ascii="Arial" w:hAnsi="Arial" w:cs="Arial"/>
        </w:rPr>
        <w:t>Public Sector Equality Duty (PSED)</w:t>
      </w:r>
    </w:p>
    <w:p w14:paraId="158E3460" w14:textId="77777777" w:rsidR="00957CD7" w:rsidRPr="0079352B" w:rsidRDefault="00957CD7" w:rsidP="00957CD7">
      <w:pPr>
        <w:rPr>
          <w:rFonts w:ascii="Arial" w:hAnsi="Arial" w:cs="Arial"/>
          <w:b/>
          <w:bCs/>
        </w:rPr>
      </w:pPr>
      <w:r w:rsidRPr="0079352B">
        <w:rPr>
          <w:rFonts w:ascii="Arial" w:hAnsi="Arial" w:cs="Arial"/>
          <w:b/>
          <w:bCs/>
        </w:rPr>
        <w:t>4. Definition of Disability</w:t>
      </w:r>
    </w:p>
    <w:p w14:paraId="0B7C1448" w14:textId="77777777" w:rsidR="00957CD7" w:rsidRPr="0079352B" w:rsidRDefault="00957CD7" w:rsidP="00957CD7">
      <w:pPr>
        <w:rPr>
          <w:rFonts w:ascii="Arial" w:hAnsi="Arial" w:cs="Arial"/>
        </w:rPr>
      </w:pPr>
      <w:r w:rsidRPr="0079352B">
        <w:rPr>
          <w:rFonts w:ascii="Arial" w:hAnsi="Arial" w:cs="Arial"/>
        </w:rPr>
        <w:t>A person is considered disabled if they have a physical or mental impairment that has a substantial and long-term adverse effect on their ability to carry out normal day-to-day activities.</w:t>
      </w:r>
    </w:p>
    <w:p w14:paraId="3222B39F" w14:textId="77777777" w:rsidR="00957CD7" w:rsidRPr="0079352B" w:rsidRDefault="00957CD7" w:rsidP="00957CD7">
      <w:pPr>
        <w:rPr>
          <w:rFonts w:ascii="Arial" w:hAnsi="Arial" w:cs="Arial"/>
          <w:b/>
          <w:bCs/>
        </w:rPr>
      </w:pPr>
      <w:r w:rsidRPr="0079352B">
        <w:rPr>
          <w:rFonts w:ascii="Arial" w:hAnsi="Arial" w:cs="Arial"/>
          <w:b/>
          <w:bCs/>
        </w:rPr>
        <w:t>5. Roles and Responsibilities</w:t>
      </w:r>
    </w:p>
    <w:p w14:paraId="7851ADB4" w14:textId="77777777" w:rsidR="00957CD7" w:rsidRPr="0079352B" w:rsidRDefault="00957CD7" w:rsidP="00957CD7">
      <w:pPr>
        <w:numPr>
          <w:ilvl w:val="0"/>
          <w:numId w:val="3"/>
        </w:numPr>
        <w:rPr>
          <w:rFonts w:ascii="Arial" w:hAnsi="Arial" w:cs="Arial"/>
        </w:rPr>
      </w:pPr>
      <w:r w:rsidRPr="0079352B">
        <w:rPr>
          <w:rFonts w:ascii="Arial" w:hAnsi="Arial" w:cs="Arial"/>
          <w:b/>
          <w:bCs/>
        </w:rPr>
        <w:t>Governors and Leadership:</w:t>
      </w:r>
      <w:r w:rsidRPr="0079352B">
        <w:rPr>
          <w:rFonts w:ascii="Arial" w:hAnsi="Arial" w:cs="Arial"/>
        </w:rPr>
        <w:t> Ensure compliance with all relevant legislation and oversee the implementation of this policy.</w:t>
      </w:r>
    </w:p>
    <w:p w14:paraId="7081D583" w14:textId="77777777" w:rsidR="00957CD7" w:rsidRPr="0079352B" w:rsidRDefault="00957CD7" w:rsidP="00957CD7">
      <w:pPr>
        <w:numPr>
          <w:ilvl w:val="0"/>
          <w:numId w:val="3"/>
        </w:numPr>
        <w:rPr>
          <w:rFonts w:ascii="Arial" w:hAnsi="Arial" w:cs="Arial"/>
        </w:rPr>
      </w:pPr>
      <w:r w:rsidRPr="0079352B">
        <w:rPr>
          <w:rFonts w:ascii="Arial" w:hAnsi="Arial" w:cs="Arial"/>
          <w:b/>
          <w:bCs/>
        </w:rPr>
        <w:t>All Staff:</w:t>
      </w:r>
      <w:r w:rsidRPr="0079352B">
        <w:rPr>
          <w:rFonts w:ascii="Arial" w:hAnsi="Arial" w:cs="Arial"/>
        </w:rPr>
        <w:t> Promote equality, report concerns, and make reasonable adjustments as required.</w:t>
      </w:r>
    </w:p>
    <w:p w14:paraId="3FE8FDFF" w14:textId="77777777" w:rsidR="00957CD7" w:rsidRPr="0079352B" w:rsidRDefault="00957CD7" w:rsidP="00957CD7">
      <w:pPr>
        <w:numPr>
          <w:ilvl w:val="0"/>
          <w:numId w:val="3"/>
        </w:numPr>
        <w:rPr>
          <w:rFonts w:ascii="Arial" w:hAnsi="Arial" w:cs="Arial"/>
        </w:rPr>
      </w:pPr>
      <w:r w:rsidRPr="0079352B">
        <w:rPr>
          <w:rFonts w:ascii="Arial" w:hAnsi="Arial" w:cs="Arial"/>
          <w:b/>
          <w:bCs/>
        </w:rPr>
        <w:t>SENDCo/Designated Lead:</w:t>
      </w:r>
      <w:r w:rsidRPr="0079352B">
        <w:rPr>
          <w:rFonts w:ascii="Arial" w:hAnsi="Arial" w:cs="Arial"/>
        </w:rPr>
        <w:t> Maintain and review accessibility and equality plans, and support staff in meeting individual needs.</w:t>
      </w:r>
    </w:p>
    <w:p w14:paraId="6864FFC4" w14:textId="77777777" w:rsidR="00957CD7" w:rsidRPr="0079352B" w:rsidRDefault="00957CD7" w:rsidP="00957CD7">
      <w:pPr>
        <w:rPr>
          <w:rFonts w:ascii="Arial" w:hAnsi="Arial" w:cs="Arial"/>
          <w:b/>
          <w:bCs/>
        </w:rPr>
      </w:pPr>
      <w:r w:rsidRPr="0079352B">
        <w:rPr>
          <w:rFonts w:ascii="Arial" w:hAnsi="Arial" w:cs="Arial"/>
          <w:b/>
          <w:bCs/>
        </w:rPr>
        <w:t>6. Our Commitment</w:t>
      </w:r>
    </w:p>
    <w:p w14:paraId="05B50422" w14:textId="77777777" w:rsidR="00957CD7" w:rsidRPr="0079352B" w:rsidRDefault="00957CD7" w:rsidP="00957CD7">
      <w:pPr>
        <w:rPr>
          <w:rFonts w:ascii="Arial" w:hAnsi="Arial" w:cs="Arial"/>
        </w:rPr>
      </w:pPr>
      <w:r w:rsidRPr="0079352B">
        <w:rPr>
          <w:rFonts w:ascii="Arial" w:hAnsi="Arial" w:cs="Arial"/>
        </w:rPr>
        <w:t>We will:</w:t>
      </w:r>
    </w:p>
    <w:p w14:paraId="0C6C3E7B" w14:textId="77777777" w:rsidR="00957CD7" w:rsidRPr="0079352B" w:rsidRDefault="00957CD7" w:rsidP="00957CD7">
      <w:pPr>
        <w:numPr>
          <w:ilvl w:val="0"/>
          <w:numId w:val="4"/>
        </w:numPr>
        <w:rPr>
          <w:rFonts w:ascii="Arial" w:hAnsi="Arial" w:cs="Arial"/>
        </w:rPr>
      </w:pPr>
      <w:r w:rsidRPr="0079352B">
        <w:rPr>
          <w:rFonts w:ascii="Arial" w:hAnsi="Arial" w:cs="Arial"/>
        </w:rPr>
        <w:t>Treat all members of our community with respect and dignity.</w:t>
      </w:r>
    </w:p>
    <w:p w14:paraId="2FA5BC04" w14:textId="77777777" w:rsidR="00957CD7" w:rsidRPr="0079352B" w:rsidRDefault="00957CD7" w:rsidP="00957CD7">
      <w:pPr>
        <w:numPr>
          <w:ilvl w:val="0"/>
          <w:numId w:val="4"/>
        </w:numPr>
        <w:rPr>
          <w:rFonts w:ascii="Arial" w:hAnsi="Arial" w:cs="Arial"/>
        </w:rPr>
      </w:pPr>
      <w:r w:rsidRPr="0079352B">
        <w:rPr>
          <w:rFonts w:ascii="Arial" w:hAnsi="Arial" w:cs="Arial"/>
        </w:rPr>
        <w:t>Make reasonable adjustments so that disabled pupils, staff, and visitors are not disadvantaged.</w:t>
      </w:r>
    </w:p>
    <w:p w14:paraId="042ABC4D" w14:textId="77777777" w:rsidR="00957CD7" w:rsidRPr="0079352B" w:rsidRDefault="00957CD7" w:rsidP="00957CD7">
      <w:pPr>
        <w:numPr>
          <w:ilvl w:val="0"/>
          <w:numId w:val="4"/>
        </w:numPr>
        <w:rPr>
          <w:rFonts w:ascii="Arial" w:hAnsi="Arial" w:cs="Arial"/>
        </w:rPr>
      </w:pPr>
      <w:r w:rsidRPr="0079352B">
        <w:rPr>
          <w:rFonts w:ascii="Arial" w:hAnsi="Arial" w:cs="Arial"/>
        </w:rPr>
        <w:t>Regularly review and update our Accessibility Plan and Disability Equality Action Plan.</w:t>
      </w:r>
    </w:p>
    <w:p w14:paraId="76867717" w14:textId="77777777" w:rsidR="00957CD7" w:rsidRPr="0079352B" w:rsidRDefault="00957CD7" w:rsidP="00957CD7">
      <w:pPr>
        <w:numPr>
          <w:ilvl w:val="0"/>
          <w:numId w:val="4"/>
        </w:numPr>
        <w:rPr>
          <w:rFonts w:ascii="Arial" w:hAnsi="Arial" w:cs="Arial"/>
        </w:rPr>
      </w:pPr>
      <w:r w:rsidRPr="0079352B">
        <w:rPr>
          <w:rFonts w:ascii="Arial" w:hAnsi="Arial" w:cs="Arial"/>
        </w:rPr>
        <w:t>Actively challenge and address any form of discrimination or harassment.</w:t>
      </w:r>
    </w:p>
    <w:p w14:paraId="1F939223" w14:textId="77777777" w:rsidR="00957CD7" w:rsidRPr="0079352B" w:rsidRDefault="00957CD7" w:rsidP="00957CD7">
      <w:pPr>
        <w:rPr>
          <w:rFonts w:ascii="Arial" w:hAnsi="Arial" w:cs="Arial"/>
          <w:b/>
          <w:bCs/>
        </w:rPr>
      </w:pPr>
      <w:r w:rsidRPr="0079352B">
        <w:rPr>
          <w:rFonts w:ascii="Arial" w:hAnsi="Arial" w:cs="Arial"/>
          <w:b/>
          <w:bCs/>
        </w:rPr>
        <w:lastRenderedPageBreak/>
        <w:t>7. Accessibility and Reasonable Adjustments</w:t>
      </w:r>
    </w:p>
    <w:p w14:paraId="7B5A0807" w14:textId="77777777" w:rsidR="00957CD7" w:rsidRPr="0079352B" w:rsidRDefault="00957CD7" w:rsidP="00957CD7">
      <w:pPr>
        <w:numPr>
          <w:ilvl w:val="0"/>
          <w:numId w:val="5"/>
        </w:numPr>
        <w:rPr>
          <w:rFonts w:ascii="Arial" w:hAnsi="Arial" w:cs="Arial"/>
        </w:rPr>
      </w:pPr>
      <w:r w:rsidRPr="0079352B">
        <w:rPr>
          <w:rFonts w:ascii="Arial" w:hAnsi="Arial" w:cs="Arial"/>
        </w:rPr>
        <w:t>We identify and remove barriers to learning, participation, and access across our site, curriculum, and information.</w:t>
      </w:r>
    </w:p>
    <w:p w14:paraId="47F2E10A" w14:textId="77777777" w:rsidR="00957CD7" w:rsidRPr="0079352B" w:rsidRDefault="00957CD7" w:rsidP="00957CD7">
      <w:pPr>
        <w:numPr>
          <w:ilvl w:val="0"/>
          <w:numId w:val="5"/>
        </w:numPr>
        <w:rPr>
          <w:rFonts w:ascii="Arial" w:hAnsi="Arial" w:cs="Arial"/>
        </w:rPr>
      </w:pPr>
      <w:r w:rsidRPr="0079352B">
        <w:rPr>
          <w:rFonts w:ascii="Arial" w:hAnsi="Arial" w:cs="Arial"/>
        </w:rPr>
        <w:t>Adjustments are made to policies, procedures, teaching, and the physical environment to support pupils and staff with disabilities.</w:t>
      </w:r>
    </w:p>
    <w:p w14:paraId="4BB01712" w14:textId="77777777" w:rsidR="00957CD7" w:rsidRPr="0079352B" w:rsidRDefault="00957CD7" w:rsidP="00957CD7">
      <w:pPr>
        <w:numPr>
          <w:ilvl w:val="0"/>
          <w:numId w:val="5"/>
        </w:numPr>
        <w:rPr>
          <w:rFonts w:ascii="Arial" w:hAnsi="Arial" w:cs="Arial"/>
        </w:rPr>
      </w:pPr>
      <w:r w:rsidRPr="0079352B">
        <w:rPr>
          <w:rFonts w:ascii="Arial" w:hAnsi="Arial" w:cs="Arial"/>
        </w:rPr>
        <w:t>We involve disabled pupils, parents, and staff in developing and reviewing our plans.</w:t>
      </w:r>
    </w:p>
    <w:p w14:paraId="3D71F098" w14:textId="77777777" w:rsidR="00957CD7" w:rsidRPr="0079352B" w:rsidRDefault="00957CD7" w:rsidP="00957CD7">
      <w:pPr>
        <w:rPr>
          <w:rFonts w:ascii="Arial" w:hAnsi="Arial" w:cs="Arial"/>
          <w:b/>
          <w:bCs/>
        </w:rPr>
      </w:pPr>
      <w:r w:rsidRPr="0079352B">
        <w:rPr>
          <w:rFonts w:ascii="Arial" w:hAnsi="Arial" w:cs="Arial"/>
          <w:b/>
          <w:bCs/>
        </w:rPr>
        <w:t>8. Monitoring and Review</w:t>
      </w:r>
    </w:p>
    <w:p w14:paraId="5727D600" w14:textId="77777777" w:rsidR="00957CD7" w:rsidRPr="0079352B" w:rsidRDefault="00957CD7" w:rsidP="00957CD7">
      <w:pPr>
        <w:numPr>
          <w:ilvl w:val="0"/>
          <w:numId w:val="6"/>
        </w:numPr>
        <w:rPr>
          <w:rFonts w:ascii="Arial" w:hAnsi="Arial" w:cs="Arial"/>
        </w:rPr>
      </w:pPr>
      <w:r w:rsidRPr="0079352B">
        <w:rPr>
          <w:rFonts w:ascii="Arial" w:hAnsi="Arial" w:cs="Arial"/>
        </w:rPr>
        <w:t>We monitor the achievement, participation, and well-being of pupils and staff with disabilities.</w:t>
      </w:r>
    </w:p>
    <w:p w14:paraId="2E49B596" w14:textId="77777777" w:rsidR="00957CD7" w:rsidRPr="0079352B" w:rsidRDefault="00957CD7" w:rsidP="00957CD7">
      <w:pPr>
        <w:numPr>
          <w:ilvl w:val="0"/>
          <w:numId w:val="6"/>
        </w:numPr>
        <w:rPr>
          <w:rFonts w:ascii="Arial" w:hAnsi="Arial" w:cs="Arial"/>
        </w:rPr>
      </w:pPr>
      <w:r w:rsidRPr="0079352B">
        <w:rPr>
          <w:rFonts w:ascii="Arial" w:hAnsi="Arial" w:cs="Arial"/>
        </w:rPr>
        <w:t>Our Accessibility Plan and Equality Action Plan are reviewed annually, and progress is reported to governors.</w:t>
      </w:r>
    </w:p>
    <w:p w14:paraId="5CC8116F" w14:textId="77777777" w:rsidR="00957CD7" w:rsidRPr="0079352B" w:rsidRDefault="00957CD7" w:rsidP="00957CD7">
      <w:pPr>
        <w:numPr>
          <w:ilvl w:val="0"/>
          <w:numId w:val="6"/>
        </w:numPr>
        <w:rPr>
          <w:rFonts w:ascii="Arial" w:hAnsi="Arial" w:cs="Arial"/>
        </w:rPr>
      </w:pPr>
      <w:r w:rsidRPr="0079352B">
        <w:rPr>
          <w:rFonts w:ascii="Arial" w:hAnsi="Arial" w:cs="Arial"/>
        </w:rPr>
        <w:t>Relevant policies and published information are updated to reflect our commitment to equality.</w:t>
      </w:r>
    </w:p>
    <w:p w14:paraId="0251B648" w14:textId="77777777" w:rsidR="00957CD7" w:rsidRPr="0079352B" w:rsidRDefault="00957CD7" w:rsidP="00957CD7">
      <w:pPr>
        <w:rPr>
          <w:rFonts w:ascii="Arial" w:hAnsi="Arial" w:cs="Arial"/>
          <w:b/>
          <w:bCs/>
        </w:rPr>
      </w:pPr>
      <w:r w:rsidRPr="0079352B">
        <w:rPr>
          <w:rFonts w:ascii="Arial" w:hAnsi="Arial" w:cs="Arial"/>
          <w:b/>
          <w:bCs/>
        </w:rPr>
        <w:t>9. Staff Training and Awareness</w:t>
      </w:r>
    </w:p>
    <w:p w14:paraId="13CA8B4D" w14:textId="77777777" w:rsidR="00957CD7" w:rsidRPr="0079352B" w:rsidRDefault="00957CD7" w:rsidP="00957CD7">
      <w:pPr>
        <w:numPr>
          <w:ilvl w:val="0"/>
          <w:numId w:val="7"/>
        </w:numPr>
        <w:rPr>
          <w:rFonts w:ascii="Arial" w:hAnsi="Arial" w:cs="Arial"/>
        </w:rPr>
      </w:pPr>
      <w:r w:rsidRPr="0079352B">
        <w:rPr>
          <w:rFonts w:ascii="Arial" w:hAnsi="Arial" w:cs="Arial"/>
        </w:rPr>
        <w:t>All staff receive induction and ongoing training on equality, disability awareness, and reasonable adjustments.</w:t>
      </w:r>
    </w:p>
    <w:p w14:paraId="5C4EC3B8" w14:textId="77777777" w:rsidR="00957CD7" w:rsidRPr="0079352B" w:rsidRDefault="00957CD7" w:rsidP="00957CD7">
      <w:pPr>
        <w:numPr>
          <w:ilvl w:val="0"/>
          <w:numId w:val="7"/>
        </w:numPr>
        <w:rPr>
          <w:rFonts w:ascii="Arial" w:hAnsi="Arial" w:cs="Arial"/>
        </w:rPr>
      </w:pPr>
      <w:r w:rsidRPr="0079352B">
        <w:rPr>
          <w:rFonts w:ascii="Arial" w:hAnsi="Arial" w:cs="Arial"/>
        </w:rPr>
        <w:t>Positive attitudes are promoted through assemblies, curriculum content, and displays.</w:t>
      </w:r>
    </w:p>
    <w:p w14:paraId="54B743E8" w14:textId="77777777" w:rsidR="00957CD7" w:rsidRPr="0079352B" w:rsidRDefault="00957CD7" w:rsidP="00957CD7">
      <w:pPr>
        <w:rPr>
          <w:rFonts w:ascii="Arial" w:hAnsi="Arial" w:cs="Arial"/>
          <w:b/>
          <w:bCs/>
        </w:rPr>
      </w:pPr>
      <w:r w:rsidRPr="0079352B">
        <w:rPr>
          <w:rFonts w:ascii="Arial" w:hAnsi="Arial" w:cs="Arial"/>
          <w:b/>
          <w:bCs/>
        </w:rPr>
        <w:t>10. Supporting Pupils and Staff</w:t>
      </w:r>
    </w:p>
    <w:p w14:paraId="15B501DC" w14:textId="77777777" w:rsidR="00957CD7" w:rsidRPr="0079352B" w:rsidRDefault="00957CD7" w:rsidP="00957CD7">
      <w:pPr>
        <w:numPr>
          <w:ilvl w:val="0"/>
          <w:numId w:val="8"/>
        </w:numPr>
        <w:rPr>
          <w:rFonts w:ascii="Arial" w:hAnsi="Arial" w:cs="Arial"/>
        </w:rPr>
      </w:pPr>
      <w:r w:rsidRPr="0079352B">
        <w:rPr>
          <w:rFonts w:ascii="Arial" w:hAnsi="Arial" w:cs="Arial"/>
        </w:rPr>
        <w:t>Health Care Plans are maintained for pupils with medical needs and reviewed annually with parents/carers.</w:t>
      </w:r>
    </w:p>
    <w:p w14:paraId="5C1521F2" w14:textId="77777777" w:rsidR="00957CD7" w:rsidRPr="0079352B" w:rsidRDefault="00957CD7" w:rsidP="00957CD7">
      <w:pPr>
        <w:numPr>
          <w:ilvl w:val="0"/>
          <w:numId w:val="8"/>
        </w:numPr>
        <w:rPr>
          <w:rFonts w:ascii="Arial" w:hAnsi="Arial" w:cs="Arial"/>
        </w:rPr>
      </w:pPr>
      <w:r w:rsidRPr="0079352B">
        <w:rPr>
          <w:rFonts w:ascii="Arial" w:hAnsi="Arial" w:cs="Arial"/>
        </w:rPr>
        <w:t>The needs of pupils with SEND are documented and shared with all relevant staff, with appropriate training provided.</w:t>
      </w:r>
    </w:p>
    <w:p w14:paraId="31C436A1" w14:textId="77777777" w:rsidR="00957CD7" w:rsidRPr="0079352B" w:rsidRDefault="00957CD7" w:rsidP="00957CD7">
      <w:pPr>
        <w:numPr>
          <w:ilvl w:val="0"/>
          <w:numId w:val="8"/>
        </w:numPr>
        <w:rPr>
          <w:rFonts w:ascii="Arial" w:hAnsi="Arial" w:cs="Arial"/>
        </w:rPr>
      </w:pPr>
      <w:r w:rsidRPr="0079352B">
        <w:rPr>
          <w:rFonts w:ascii="Arial" w:hAnsi="Arial" w:cs="Arial"/>
        </w:rPr>
        <w:t>We respond promptly and effectively to any concerns or complaints related to equality, accessibility, or discrimination.</w:t>
      </w:r>
    </w:p>
    <w:p w14:paraId="4F707FAD" w14:textId="77777777" w:rsidR="00957CD7" w:rsidRPr="0079352B" w:rsidRDefault="00957CD7" w:rsidP="00957CD7">
      <w:pPr>
        <w:rPr>
          <w:rFonts w:ascii="Arial" w:hAnsi="Arial" w:cs="Arial"/>
          <w:b/>
          <w:bCs/>
        </w:rPr>
      </w:pPr>
      <w:r w:rsidRPr="0079352B">
        <w:rPr>
          <w:rFonts w:ascii="Arial" w:hAnsi="Arial" w:cs="Arial"/>
          <w:b/>
          <w:bCs/>
        </w:rPr>
        <w:t>11. Action Plan Summary (2025 Targets)</w:t>
      </w:r>
    </w:p>
    <w:tbl>
      <w:tblPr>
        <w:tblStyle w:val="TableGrid"/>
        <w:tblW w:w="0" w:type="auto"/>
        <w:tblLook w:val="04A0" w:firstRow="1" w:lastRow="0" w:firstColumn="1" w:lastColumn="0" w:noHBand="0" w:noVBand="1"/>
      </w:tblPr>
      <w:tblGrid>
        <w:gridCol w:w="3235"/>
        <w:gridCol w:w="3331"/>
        <w:gridCol w:w="2450"/>
      </w:tblGrid>
      <w:tr w:rsidR="00957CD7" w:rsidRPr="0079352B" w14:paraId="5855AEE0" w14:textId="77777777" w:rsidTr="00957CD7">
        <w:tc>
          <w:tcPr>
            <w:tcW w:w="0" w:type="auto"/>
            <w:hideMark/>
          </w:tcPr>
          <w:p w14:paraId="29DEEABD" w14:textId="77777777" w:rsidR="00957CD7" w:rsidRPr="0079352B" w:rsidRDefault="00957CD7" w:rsidP="00957CD7">
            <w:pPr>
              <w:spacing w:after="160" w:line="259" w:lineRule="auto"/>
              <w:rPr>
                <w:rFonts w:ascii="Arial" w:hAnsi="Arial" w:cs="Arial"/>
                <w:b/>
                <w:bCs/>
              </w:rPr>
            </w:pPr>
            <w:r w:rsidRPr="0079352B">
              <w:rPr>
                <w:rFonts w:ascii="Arial" w:hAnsi="Arial" w:cs="Arial"/>
                <w:b/>
                <w:bCs/>
              </w:rPr>
              <w:t>Objective</w:t>
            </w:r>
          </w:p>
        </w:tc>
        <w:tc>
          <w:tcPr>
            <w:tcW w:w="0" w:type="auto"/>
            <w:hideMark/>
          </w:tcPr>
          <w:p w14:paraId="67E014CC" w14:textId="77777777" w:rsidR="00957CD7" w:rsidRPr="0079352B" w:rsidRDefault="00957CD7" w:rsidP="00957CD7">
            <w:pPr>
              <w:spacing w:after="160" w:line="259" w:lineRule="auto"/>
              <w:rPr>
                <w:rFonts w:ascii="Arial" w:hAnsi="Arial" w:cs="Arial"/>
                <w:b/>
                <w:bCs/>
              </w:rPr>
            </w:pPr>
            <w:r w:rsidRPr="0079352B">
              <w:rPr>
                <w:rFonts w:ascii="Arial" w:hAnsi="Arial" w:cs="Arial"/>
                <w:b/>
                <w:bCs/>
              </w:rPr>
              <w:t>Actions</w:t>
            </w:r>
          </w:p>
        </w:tc>
        <w:tc>
          <w:tcPr>
            <w:tcW w:w="0" w:type="auto"/>
            <w:hideMark/>
          </w:tcPr>
          <w:p w14:paraId="1A8AC289" w14:textId="77777777" w:rsidR="00957CD7" w:rsidRPr="0079352B" w:rsidRDefault="00957CD7" w:rsidP="00957CD7">
            <w:pPr>
              <w:spacing w:after="160" w:line="259" w:lineRule="auto"/>
              <w:rPr>
                <w:rFonts w:ascii="Arial" w:hAnsi="Arial" w:cs="Arial"/>
                <w:b/>
                <w:bCs/>
              </w:rPr>
            </w:pPr>
            <w:r w:rsidRPr="0079352B">
              <w:rPr>
                <w:rFonts w:ascii="Arial" w:hAnsi="Arial" w:cs="Arial"/>
                <w:b/>
                <w:bCs/>
              </w:rPr>
              <w:t>Timescale/Status</w:t>
            </w:r>
          </w:p>
        </w:tc>
      </w:tr>
      <w:tr w:rsidR="00957CD7" w:rsidRPr="0079352B" w14:paraId="36321DC5" w14:textId="77777777" w:rsidTr="00957CD7">
        <w:tc>
          <w:tcPr>
            <w:tcW w:w="0" w:type="auto"/>
            <w:hideMark/>
          </w:tcPr>
          <w:p w14:paraId="6A22AE8D" w14:textId="77777777" w:rsidR="00957CD7" w:rsidRPr="0079352B" w:rsidRDefault="00957CD7" w:rsidP="00957CD7">
            <w:pPr>
              <w:spacing w:after="160" w:line="259" w:lineRule="auto"/>
              <w:rPr>
                <w:rFonts w:ascii="Arial" w:hAnsi="Arial" w:cs="Arial"/>
              </w:rPr>
            </w:pPr>
            <w:r w:rsidRPr="0079352B">
              <w:rPr>
                <w:rFonts w:ascii="Arial" w:hAnsi="Arial" w:cs="Arial"/>
              </w:rPr>
              <w:t>Identify all students, staff, and parents with disabilities</w:t>
            </w:r>
          </w:p>
        </w:tc>
        <w:tc>
          <w:tcPr>
            <w:tcW w:w="0" w:type="auto"/>
            <w:hideMark/>
          </w:tcPr>
          <w:p w14:paraId="4F8F35A2" w14:textId="77777777" w:rsidR="00957CD7" w:rsidRPr="0079352B" w:rsidRDefault="00957CD7" w:rsidP="00957CD7">
            <w:pPr>
              <w:spacing w:after="160" w:line="259" w:lineRule="auto"/>
              <w:rPr>
                <w:rFonts w:ascii="Arial" w:hAnsi="Arial" w:cs="Arial"/>
              </w:rPr>
            </w:pPr>
            <w:r w:rsidRPr="0079352B">
              <w:rPr>
                <w:rFonts w:ascii="Arial" w:hAnsi="Arial" w:cs="Arial"/>
              </w:rPr>
              <w:t>Update data collection forms and records</w:t>
            </w:r>
          </w:p>
        </w:tc>
        <w:tc>
          <w:tcPr>
            <w:tcW w:w="0" w:type="auto"/>
            <w:hideMark/>
          </w:tcPr>
          <w:p w14:paraId="44095C98" w14:textId="77777777" w:rsidR="00957CD7" w:rsidRPr="0079352B" w:rsidRDefault="00957CD7" w:rsidP="00957CD7">
            <w:pPr>
              <w:spacing w:after="160" w:line="259" w:lineRule="auto"/>
              <w:rPr>
                <w:rFonts w:ascii="Arial" w:hAnsi="Arial" w:cs="Arial"/>
              </w:rPr>
            </w:pPr>
            <w:r w:rsidRPr="0079352B">
              <w:rPr>
                <w:rFonts w:ascii="Arial" w:hAnsi="Arial" w:cs="Arial"/>
              </w:rPr>
              <w:t>Reviewed annually</w:t>
            </w:r>
          </w:p>
        </w:tc>
      </w:tr>
      <w:tr w:rsidR="00957CD7" w:rsidRPr="0079352B" w14:paraId="59ED9C4E" w14:textId="77777777" w:rsidTr="00957CD7">
        <w:tc>
          <w:tcPr>
            <w:tcW w:w="0" w:type="auto"/>
            <w:hideMark/>
          </w:tcPr>
          <w:p w14:paraId="3BACCD48" w14:textId="77777777" w:rsidR="00957CD7" w:rsidRPr="0079352B" w:rsidRDefault="00957CD7" w:rsidP="00957CD7">
            <w:pPr>
              <w:spacing w:after="160" w:line="259" w:lineRule="auto"/>
              <w:rPr>
                <w:rFonts w:ascii="Arial" w:hAnsi="Arial" w:cs="Arial"/>
              </w:rPr>
            </w:pPr>
            <w:r w:rsidRPr="0079352B">
              <w:rPr>
                <w:rFonts w:ascii="Arial" w:hAnsi="Arial" w:cs="Arial"/>
              </w:rPr>
              <w:t>Meet physical, medical, and sensory needs</w:t>
            </w:r>
          </w:p>
        </w:tc>
        <w:tc>
          <w:tcPr>
            <w:tcW w:w="0" w:type="auto"/>
            <w:hideMark/>
          </w:tcPr>
          <w:p w14:paraId="6F4C1E44" w14:textId="77777777" w:rsidR="00957CD7" w:rsidRPr="0079352B" w:rsidRDefault="00957CD7" w:rsidP="00957CD7">
            <w:pPr>
              <w:spacing w:after="160" w:line="259" w:lineRule="auto"/>
              <w:rPr>
                <w:rFonts w:ascii="Arial" w:hAnsi="Arial" w:cs="Arial"/>
              </w:rPr>
            </w:pPr>
            <w:r w:rsidRPr="0079352B">
              <w:rPr>
                <w:rFonts w:ascii="Arial" w:hAnsi="Arial" w:cs="Arial"/>
              </w:rPr>
              <w:t>Review provisions and site; update Health Care Plans</w:t>
            </w:r>
          </w:p>
        </w:tc>
        <w:tc>
          <w:tcPr>
            <w:tcW w:w="0" w:type="auto"/>
            <w:hideMark/>
          </w:tcPr>
          <w:p w14:paraId="5632121C" w14:textId="77777777" w:rsidR="00957CD7" w:rsidRPr="0079352B" w:rsidRDefault="00957CD7" w:rsidP="00957CD7">
            <w:pPr>
              <w:spacing w:after="160" w:line="259" w:lineRule="auto"/>
              <w:rPr>
                <w:rFonts w:ascii="Arial" w:hAnsi="Arial" w:cs="Arial"/>
              </w:rPr>
            </w:pPr>
            <w:r w:rsidRPr="0079352B">
              <w:rPr>
                <w:rFonts w:ascii="Arial" w:hAnsi="Arial" w:cs="Arial"/>
              </w:rPr>
              <w:t>Ongoing; reviewed annually</w:t>
            </w:r>
          </w:p>
        </w:tc>
      </w:tr>
      <w:tr w:rsidR="00957CD7" w:rsidRPr="0079352B" w14:paraId="594DA724" w14:textId="77777777" w:rsidTr="00957CD7">
        <w:tc>
          <w:tcPr>
            <w:tcW w:w="0" w:type="auto"/>
            <w:hideMark/>
          </w:tcPr>
          <w:p w14:paraId="0B9237E7" w14:textId="77777777" w:rsidR="00957CD7" w:rsidRPr="0079352B" w:rsidRDefault="00957CD7" w:rsidP="00957CD7">
            <w:pPr>
              <w:spacing w:after="160" w:line="259" w:lineRule="auto"/>
              <w:rPr>
                <w:rFonts w:ascii="Arial" w:hAnsi="Arial" w:cs="Arial"/>
              </w:rPr>
            </w:pPr>
            <w:r w:rsidRPr="0079352B">
              <w:rPr>
                <w:rFonts w:ascii="Arial" w:hAnsi="Arial" w:cs="Arial"/>
              </w:rPr>
              <w:t>Meet SEND needs</w:t>
            </w:r>
          </w:p>
        </w:tc>
        <w:tc>
          <w:tcPr>
            <w:tcW w:w="0" w:type="auto"/>
            <w:hideMark/>
          </w:tcPr>
          <w:p w14:paraId="03774B0D" w14:textId="77777777" w:rsidR="00957CD7" w:rsidRPr="0079352B" w:rsidRDefault="00957CD7" w:rsidP="00957CD7">
            <w:pPr>
              <w:spacing w:after="160" w:line="259" w:lineRule="auto"/>
              <w:rPr>
                <w:rFonts w:ascii="Arial" w:hAnsi="Arial" w:cs="Arial"/>
              </w:rPr>
            </w:pPr>
            <w:r w:rsidRPr="0079352B">
              <w:rPr>
                <w:rFonts w:ascii="Arial" w:hAnsi="Arial" w:cs="Arial"/>
              </w:rPr>
              <w:t>Share information and provide staff training</w:t>
            </w:r>
          </w:p>
        </w:tc>
        <w:tc>
          <w:tcPr>
            <w:tcW w:w="0" w:type="auto"/>
            <w:hideMark/>
          </w:tcPr>
          <w:p w14:paraId="1286D2B2" w14:textId="77777777" w:rsidR="00957CD7" w:rsidRPr="0079352B" w:rsidRDefault="00957CD7" w:rsidP="00957CD7">
            <w:pPr>
              <w:spacing w:after="160" w:line="259" w:lineRule="auto"/>
              <w:rPr>
                <w:rFonts w:ascii="Arial" w:hAnsi="Arial" w:cs="Arial"/>
              </w:rPr>
            </w:pPr>
            <w:r w:rsidRPr="0079352B">
              <w:rPr>
                <w:rFonts w:ascii="Arial" w:hAnsi="Arial" w:cs="Arial"/>
              </w:rPr>
              <w:t>Ongoing</w:t>
            </w:r>
          </w:p>
        </w:tc>
      </w:tr>
      <w:tr w:rsidR="00957CD7" w:rsidRPr="0079352B" w14:paraId="758F0B53" w14:textId="77777777" w:rsidTr="00957CD7">
        <w:tc>
          <w:tcPr>
            <w:tcW w:w="0" w:type="auto"/>
            <w:hideMark/>
          </w:tcPr>
          <w:p w14:paraId="1311FDED" w14:textId="77777777" w:rsidR="00957CD7" w:rsidRPr="0079352B" w:rsidRDefault="00957CD7" w:rsidP="00957CD7">
            <w:pPr>
              <w:spacing w:after="160" w:line="259" w:lineRule="auto"/>
              <w:rPr>
                <w:rFonts w:ascii="Arial" w:hAnsi="Arial" w:cs="Arial"/>
              </w:rPr>
            </w:pPr>
            <w:r w:rsidRPr="0079352B">
              <w:rPr>
                <w:rFonts w:ascii="Arial" w:hAnsi="Arial" w:cs="Arial"/>
              </w:rPr>
              <w:t>Promote positive attitudes towards disability</w:t>
            </w:r>
          </w:p>
        </w:tc>
        <w:tc>
          <w:tcPr>
            <w:tcW w:w="0" w:type="auto"/>
            <w:hideMark/>
          </w:tcPr>
          <w:p w14:paraId="34472B84" w14:textId="77777777" w:rsidR="00957CD7" w:rsidRPr="0079352B" w:rsidRDefault="00957CD7" w:rsidP="00957CD7">
            <w:pPr>
              <w:spacing w:after="160" w:line="259" w:lineRule="auto"/>
              <w:rPr>
                <w:rFonts w:ascii="Arial" w:hAnsi="Arial" w:cs="Arial"/>
              </w:rPr>
            </w:pPr>
            <w:r w:rsidRPr="0079352B">
              <w:rPr>
                <w:rFonts w:ascii="Arial" w:hAnsi="Arial" w:cs="Arial"/>
              </w:rPr>
              <w:t>Assemblies, curriculum, displays</w:t>
            </w:r>
          </w:p>
        </w:tc>
        <w:tc>
          <w:tcPr>
            <w:tcW w:w="0" w:type="auto"/>
            <w:hideMark/>
          </w:tcPr>
          <w:p w14:paraId="295D2632" w14:textId="77777777" w:rsidR="00957CD7" w:rsidRPr="0079352B" w:rsidRDefault="00957CD7" w:rsidP="00957CD7">
            <w:pPr>
              <w:spacing w:after="160" w:line="259" w:lineRule="auto"/>
              <w:rPr>
                <w:rFonts w:ascii="Arial" w:hAnsi="Arial" w:cs="Arial"/>
              </w:rPr>
            </w:pPr>
            <w:r w:rsidRPr="0079352B">
              <w:rPr>
                <w:rFonts w:ascii="Arial" w:hAnsi="Arial" w:cs="Arial"/>
              </w:rPr>
              <w:t>Ongoing</w:t>
            </w:r>
          </w:p>
        </w:tc>
      </w:tr>
    </w:tbl>
    <w:p w14:paraId="0BB27414" w14:textId="77777777" w:rsidR="00957CD7" w:rsidRPr="0079352B" w:rsidRDefault="00957CD7" w:rsidP="00957CD7">
      <w:pPr>
        <w:rPr>
          <w:rFonts w:ascii="Arial" w:hAnsi="Arial" w:cs="Arial"/>
          <w:b/>
          <w:bCs/>
        </w:rPr>
      </w:pPr>
      <w:r w:rsidRPr="0079352B">
        <w:rPr>
          <w:rFonts w:ascii="Arial" w:hAnsi="Arial" w:cs="Arial"/>
          <w:b/>
          <w:bCs/>
        </w:rPr>
        <w:t>12. Policy Review</w:t>
      </w:r>
    </w:p>
    <w:p w14:paraId="581BDFBB" w14:textId="77777777" w:rsidR="00957CD7" w:rsidRPr="0079352B" w:rsidRDefault="00957CD7" w:rsidP="00957CD7">
      <w:pPr>
        <w:rPr>
          <w:rFonts w:ascii="Arial" w:hAnsi="Arial" w:cs="Arial"/>
        </w:rPr>
      </w:pPr>
      <w:r w:rsidRPr="0079352B">
        <w:rPr>
          <w:rFonts w:ascii="Arial" w:hAnsi="Arial" w:cs="Arial"/>
        </w:rPr>
        <w:lastRenderedPageBreak/>
        <w:t>This policy will be reviewed annually and updated as necessary to ensure compliance and best practice.</w:t>
      </w:r>
    </w:p>
    <w:p w14:paraId="4062F92D" w14:textId="7A4561AB" w:rsidR="00957CD7" w:rsidRPr="0079352B" w:rsidRDefault="00957CD7" w:rsidP="00957CD7">
      <w:pPr>
        <w:rPr>
          <w:rFonts w:ascii="Arial" w:hAnsi="Arial" w:cs="Arial"/>
        </w:rPr>
      </w:pPr>
    </w:p>
    <w:p w14:paraId="2FFE10EF" w14:textId="77777777" w:rsidR="00957CD7" w:rsidRPr="0079352B" w:rsidRDefault="00957CD7" w:rsidP="00957CD7">
      <w:pPr>
        <w:rPr>
          <w:rFonts w:ascii="Arial" w:hAnsi="Arial" w:cs="Arial"/>
          <w:b/>
          <w:bCs/>
        </w:rPr>
      </w:pPr>
      <w:r w:rsidRPr="0079352B">
        <w:rPr>
          <w:rFonts w:ascii="Arial" w:hAnsi="Arial" w:cs="Arial"/>
          <w:b/>
          <w:bCs/>
        </w:rPr>
        <w:t>Related Policies &amp; Documents</w:t>
      </w:r>
    </w:p>
    <w:p w14:paraId="40DC75A5" w14:textId="77777777" w:rsidR="00957CD7" w:rsidRPr="0079352B" w:rsidRDefault="00957CD7" w:rsidP="00957CD7">
      <w:pPr>
        <w:numPr>
          <w:ilvl w:val="0"/>
          <w:numId w:val="9"/>
        </w:numPr>
        <w:rPr>
          <w:rFonts w:ascii="Arial" w:hAnsi="Arial" w:cs="Arial"/>
        </w:rPr>
      </w:pPr>
      <w:r w:rsidRPr="0079352B">
        <w:rPr>
          <w:rFonts w:ascii="Arial" w:hAnsi="Arial" w:cs="Arial"/>
        </w:rPr>
        <w:t>SEND Policy &amp; Information Report</w:t>
      </w:r>
    </w:p>
    <w:p w14:paraId="649A0618" w14:textId="77777777" w:rsidR="00957CD7" w:rsidRPr="0079352B" w:rsidRDefault="00957CD7" w:rsidP="00957CD7">
      <w:pPr>
        <w:numPr>
          <w:ilvl w:val="0"/>
          <w:numId w:val="9"/>
        </w:numPr>
        <w:rPr>
          <w:rFonts w:ascii="Arial" w:hAnsi="Arial" w:cs="Arial"/>
        </w:rPr>
      </w:pPr>
      <w:r w:rsidRPr="0079352B">
        <w:rPr>
          <w:rFonts w:ascii="Arial" w:hAnsi="Arial" w:cs="Arial"/>
        </w:rPr>
        <w:t>Accessibility Plan</w:t>
      </w:r>
    </w:p>
    <w:p w14:paraId="03E8A7AE" w14:textId="77777777" w:rsidR="00957CD7" w:rsidRPr="0079352B" w:rsidRDefault="00957CD7" w:rsidP="00957CD7">
      <w:pPr>
        <w:numPr>
          <w:ilvl w:val="0"/>
          <w:numId w:val="9"/>
        </w:numPr>
        <w:rPr>
          <w:rFonts w:ascii="Arial" w:hAnsi="Arial" w:cs="Arial"/>
        </w:rPr>
      </w:pPr>
      <w:r w:rsidRPr="0079352B">
        <w:rPr>
          <w:rFonts w:ascii="Arial" w:hAnsi="Arial" w:cs="Arial"/>
        </w:rPr>
        <w:t>Behaviour and Anti-Bullying Policy</w:t>
      </w:r>
    </w:p>
    <w:p w14:paraId="0F757357" w14:textId="77777777" w:rsidR="00957CD7" w:rsidRPr="0079352B" w:rsidRDefault="00957CD7" w:rsidP="00957CD7">
      <w:pPr>
        <w:numPr>
          <w:ilvl w:val="0"/>
          <w:numId w:val="9"/>
        </w:numPr>
        <w:rPr>
          <w:rFonts w:ascii="Arial" w:hAnsi="Arial" w:cs="Arial"/>
        </w:rPr>
      </w:pPr>
      <w:r w:rsidRPr="0079352B">
        <w:rPr>
          <w:rFonts w:ascii="Arial" w:hAnsi="Arial" w:cs="Arial"/>
        </w:rPr>
        <w:t>Safeguarding &amp; Child Protection Policy</w:t>
      </w:r>
    </w:p>
    <w:p w14:paraId="2B29E772" w14:textId="77777777" w:rsidR="0058636D" w:rsidRPr="0079352B" w:rsidRDefault="0058636D" w:rsidP="0058636D">
      <w:pPr>
        <w:rPr>
          <w:rFonts w:ascii="Arial" w:hAnsi="Arial" w:cs="Arial"/>
          <w:b/>
          <w:bCs/>
        </w:rPr>
      </w:pPr>
    </w:p>
    <w:p w14:paraId="4547E259" w14:textId="49505DC3" w:rsidR="0058636D" w:rsidRPr="0079352B" w:rsidRDefault="0058636D" w:rsidP="0058636D">
      <w:pPr>
        <w:rPr>
          <w:rFonts w:ascii="Arial" w:hAnsi="Arial" w:cs="Arial"/>
          <w:b/>
          <w:bCs/>
        </w:rPr>
      </w:pPr>
      <w:r w:rsidRPr="0079352B">
        <w:rPr>
          <w:rFonts w:ascii="Arial" w:hAnsi="Arial" w:cs="Arial"/>
          <w:b/>
          <w:bCs/>
        </w:rPr>
        <w:t>13. Policy Sign Off and Review</w:t>
      </w:r>
    </w:p>
    <w:tbl>
      <w:tblPr>
        <w:tblStyle w:val="TableGrid"/>
        <w:tblW w:w="0" w:type="auto"/>
        <w:tblLook w:val="04A0" w:firstRow="1" w:lastRow="0" w:firstColumn="1" w:lastColumn="0" w:noHBand="0" w:noVBand="1"/>
      </w:tblPr>
      <w:tblGrid>
        <w:gridCol w:w="3057"/>
        <w:gridCol w:w="2992"/>
        <w:gridCol w:w="2967"/>
      </w:tblGrid>
      <w:tr w:rsidR="00957CD7" w:rsidRPr="0079352B" w14:paraId="0F16588D" w14:textId="77777777" w:rsidTr="0058636D">
        <w:tc>
          <w:tcPr>
            <w:tcW w:w="3057" w:type="dxa"/>
            <w:tcBorders>
              <w:top w:val="single" w:sz="4" w:space="0" w:color="auto"/>
              <w:left w:val="single" w:sz="4" w:space="0" w:color="auto"/>
              <w:bottom w:val="single" w:sz="4" w:space="0" w:color="auto"/>
              <w:right w:val="single" w:sz="4" w:space="0" w:color="auto"/>
            </w:tcBorders>
          </w:tcPr>
          <w:p w14:paraId="6F9E092F" w14:textId="77777777" w:rsidR="00957CD7" w:rsidRPr="0079352B" w:rsidRDefault="00957CD7" w:rsidP="00957CD7">
            <w:pPr>
              <w:spacing w:after="160" w:line="259" w:lineRule="auto"/>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14:paraId="1CD34497" w14:textId="77777777" w:rsidR="00957CD7" w:rsidRPr="0079352B" w:rsidRDefault="00957CD7" w:rsidP="00957CD7">
            <w:pPr>
              <w:spacing w:after="160" w:line="259" w:lineRule="auto"/>
              <w:rPr>
                <w:rFonts w:ascii="Arial" w:hAnsi="Arial" w:cs="Arial"/>
                <w:b/>
              </w:rPr>
            </w:pPr>
            <w:r w:rsidRPr="0079352B">
              <w:rPr>
                <w:rFonts w:ascii="Arial" w:hAnsi="Arial" w:cs="Arial"/>
                <w:b/>
              </w:rPr>
              <w:t>By whom</w:t>
            </w:r>
          </w:p>
        </w:tc>
        <w:tc>
          <w:tcPr>
            <w:tcW w:w="2967" w:type="dxa"/>
            <w:tcBorders>
              <w:top w:val="single" w:sz="4" w:space="0" w:color="auto"/>
              <w:left w:val="single" w:sz="4" w:space="0" w:color="auto"/>
              <w:bottom w:val="single" w:sz="4" w:space="0" w:color="auto"/>
              <w:right w:val="single" w:sz="4" w:space="0" w:color="auto"/>
            </w:tcBorders>
            <w:hideMark/>
          </w:tcPr>
          <w:p w14:paraId="6FFB19B6" w14:textId="77777777" w:rsidR="00957CD7" w:rsidRPr="0079352B" w:rsidRDefault="00957CD7" w:rsidP="00957CD7">
            <w:pPr>
              <w:spacing w:after="160" w:line="259" w:lineRule="auto"/>
              <w:rPr>
                <w:rFonts w:ascii="Arial" w:hAnsi="Arial" w:cs="Arial"/>
                <w:b/>
              </w:rPr>
            </w:pPr>
            <w:r w:rsidRPr="0079352B">
              <w:rPr>
                <w:rFonts w:ascii="Arial" w:hAnsi="Arial" w:cs="Arial"/>
                <w:b/>
              </w:rPr>
              <w:t>Date</w:t>
            </w:r>
          </w:p>
        </w:tc>
      </w:tr>
      <w:tr w:rsidR="00957CD7" w:rsidRPr="0079352B" w14:paraId="44EC5A79" w14:textId="77777777" w:rsidTr="0058636D">
        <w:tc>
          <w:tcPr>
            <w:tcW w:w="3057" w:type="dxa"/>
            <w:tcBorders>
              <w:top w:val="single" w:sz="4" w:space="0" w:color="auto"/>
              <w:left w:val="single" w:sz="4" w:space="0" w:color="auto"/>
              <w:bottom w:val="single" w:sz="4" w:space="0" w:color="auto"/>
              <w:right w:val="single" w:sz="4" w:space="0" w:color="auto"/>
            </w:tcBorders>
            <w:hideMark/>
          </w:tcPr>
          <w:p w14:paraId="674FCF65" w14:textId="77777777" w:rsidR="00957CD7" w:rsidRPr="0079352B" w:rsidRDefault="00957CD7" w:rsidP="00957CD7">
            <w:pPr>
              <w:spacing w:after="160" w:line="259" w:lineRule="auto"/>
              <w:rPr>
                <w:rFonts w:ascii="Arial" w:hAnsi="Arial" w:cs="Arial"/>
                <w:b/>
              </w:rPr>
            </w:pPr>
            <w:r w:rsidRPr="0079352B">
              <w:rPr>
                <w:rFonts w:ascii="Arial" w:hAnsi="Arial" w:cs="Arial"/>
                <w:b/>
              </w:rPr>
              <w:t>Policy signed off by</w:t>
            </w:r>
          </w:p>
        </w:tc>
        <w:tc>
          <w:tcPr>
            <w:tcW w:w="2992" w:type="dxa"/>
            <w:tcBorders>
              <w:top w:val="single" w:sz="4" w:space="0" w:color="auto"/>
              <w:left w:val="single" w:sz="4" w:space="0" w:color="auto"/>
              <w:bottom w:val="single" w:sz="4" w:space="0" w:color="auto"/>
              <w:right w:val="single" w:sz="4" w:space="0" w:color="auto"/>
            </w:tcBorders>
          </w:tcPr>
          <w:p w14:paraId="7BD43C0A" w14:textId="43007074" w:rsidR="00957CD7" w:rsidRPr="0079352B" w:rsidRDefault="00AA4650" w:rsidP="00957CD7">
            <w:pPr>
              <w:spacing w:after="160" w:line="259" w:lineRule="auto"/>
              <w:rPr>
                <w:rFonts w:ascii="Arial" w:hAnsi="Arial" w:cs="Arial"/>
              </w:rPr>
            </w:pPr>
            <w:r>
              <w:rPr>
                <w:rFonts w:ascii="Arial" w:hAnsi="Arial" w:cs="Arial"/>
              </w:rPr>
              <w:t xml:space="preserve">Mario Di Clemente </w:t>
            </w:r>
          </w:p>
        </w:tc>
        <w:tc>
          <w:tcPr>
            <w:tcW w:w="2967" w:type="dxa"/>
            <w:tcBorders>
              <w:top w:val="single" w:sz="4" w:space="0" w:color="auto"/>
              <w:left w:val="single" w:sz="4" w:space="0" w:color="auto"/>
              <w:bottom w:val="single" w:sz="4" w:space="0" w:color="auto"/>
              <w:right w:val="single" w:sz="4" w:space="0" w:color="auto"/>
            </w:tcBorders>
          </w:tcPr>
          <w:p w14:paraId="1810507C" w14:textId="017AC9AC" w:rsidR="00957CD7" w:rsidRPr="0079352B" w:rsidRDefault="00AA4650" w:rsidP="00957CD7">
            <w:pPr>
              <w:spacing w:after="160" w:line="259" w:lineRule="auto"/>
              <w:rPr>
                <w:rFonts w:ascii="Arial" w:hAnsi="Arial" w:cs="Arial"/>
              </w:rPr>
            </w:pPr>
            <w:r>
              <w:rPr>
                <w:rFonts w:ascii="Arial" w:hAnsi="Arial" w:cs="Arial"/>
              </w:rPr>
              <w:t>16/09/25</w:t>
            </w:r>
          </w:p>
        </w:tc>
      </w:tr>
      <w:tr w:rsidR="00957CD7" w:rsidRPr="0079352B" w14:paraId="0CFC5DB2" w14:textId="77777777" w:rsidTr="0058636D">
        <w:tc>
          <w:tcPr>
            <w:tcW w:w="3057" w:type="dxa"/>
            <w:tcBorders>
              <w:top w:val="single" w:sz="4" w:space="0" w:color="auto"/>
              <w:left w:val="single" w:sz="4" w:space="0" w:color="auto"/>
              <w:bottom w:val="single" w:sz="4" w:space="0" w:color="auto"/>
              <w:right w:val="single" w:sz="4" w:space="0" w:color="auto"/>
            </w:tcBorders>
            <w:hideMark/>
          </w:tcPr>
          <w:p w14:paraId="3A579AFD" w14:textId="77777777" w:rsidR="00957CD7" w:rsidRPr="0079352B" w:rsidRDefault="00957CD7" w:rsidP="00957CD7">
            <w:pPr>
              <w:spacing w:after="160" w:line="259" w:lineRule="auto"/>
              <w:rPr>
                <w:rFonts w:ascii="Arial" w:hAnsi="Arial" w:cs="Arial"/>
                <w:b/>
              </w:rPr>
            </w:pPr>
            <w:r w:rsidRPr="0079352B">
              <w:rPr>
                <w:rFonts w:ascii="Arial" w:hAnsi="Arial" w:cs="Arial"/>
                <w:b/>
              </w:rPr>
              <w:t>Reviewed by</w:t>
            </w:r>
          </w:p>
        </w:tc>
        <w:tc>
          <w:tcPr>
            <w:tcW w:w="2992" w:type="dxa"/>
            <w:tcBorders>
              <w:top w:val="single" w:sz="4" w:space="0" w:color="auto"/>
              <w:left w:val="single" w:sz="4" w:space="0" w:color="auto"/>
              <w:bottom w:val="single" w:sz="4" w:space="0" w:color="auto"/>
              <w:right w:val="single" w:sz="4" w:space="0" w:color="auto"/>
            </w:tcBorders>
          </w:tcPr>
          <w:p w14:paraId="4DE1BD3E" w14:textId="47283E0C" w:rsidR="00957CD7" w:rsidRPr="0079352B" w:rsidRDefault="00957CD7" w:rsidP="00957CD7">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6825CB7D" w14:textId="1A51975B" w:rsidR="00957CD7" w:rsidRPr="0079352B" w:rsidRDefault="00957CD7" w:rsidP="00957CD7">
            <w:pPr>
              <w:spacing w:after="160" w:line="259" w:lineRule="auto"/>
              <w:rPr>
                <w:rFonts w:ascii="Arial" w:hAnsi="Arial" w:cs="Arial"/>
              </w:rPr>
            </w:pPr>
          </w:p>
        </w:tc>
      </w:tr>
      <w:tr w:rsidR="00957CD7" w:rsidRPr="0079352B" w14:paraId="2B64D771" w14:textId="77777777" w:rsidTr="0058636D">
        <w:tc>
          <w:tcPr>
            <w:tcW w:w="3057" w:type="dxa"/>
            <w:tcBorders>
              <w:top w:val="single" w:sz="4" w:space="0" w:color="auto"/>
              <w:left w:val="single" w:sz="4" w:space="0" w:color="auto"/>
              <w:bottom w:val="single" w:sz="4" w:space="0" w:color="auto"/>
              <w:right w:val="single" w:sz="4" w:space="0" w:color="auto"/>
            </w:tcBorders>
            <w:hideMark/>
          </w:tcPr>
          <w:p w14:paraId="48A31CA0" w14:textId="77777777" w:rsidR="00957CD7" w:rsidRPr="0079352B" w:rsidRDefault="00957CD7" w:rsidP="00957CD7">
            <w:pPr>
              <w:spacing w:after="160" w:line="259" w:lineRule="auto"/>
              <w:rPr>
                <w:rFonts w:ascii="Arial" w:hAnsi="Arial" w:cs="Arial"/>
                <w:b/>
              </w:rPr>
            </w:pPr>
            <w:r w:rsidRPr="0079352B">
              <w:rPr>
                <w:rFonts w:ascii="Arial" w:hAnsi="Arial" w:cs="Arial"/>
                <w:b/>
              </w:rPr>
              <w:t>Next Review By</w:t>
            </w:r>
          </w:p>
        </w:tc>
        <w:tc>
          <w:tcPr>
            <w:tcW w:w="2992" w:type="dxa"/>
            <w:tcBorders>
              <w:top w:val="single" w:sz="4" w:space="0" w:color="auto"/>
              <w:left w:val="single" w:sz="4" w:space="0" w:color="auto"/>
              <w:bottom w:val="single" w:sz="4" w:space="0" w:color="auto"/>
              <w:right w:val="single" w:sz="4" w:space="0" w:color="auto"/>
            </w:tcBorders>
          </w:tcPr>
          <w:p w14:paraId="348E1159" w14:textId="731BAA2E" w:rsidR="00957CD7" w:rsidRPr="0079352B" w:rsidRDefault="00957CD7" w:rsidP="00957CD7">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493C5A66" w14:textId="1B395AA9" w:rsidR="00957CD7" w:rsidRPr="0079352B" w:rsidRDefault="00AA4650" w:rsidP="00957CD7">
            <w:pPr>
              <w:spacing w:after="160" w:line="259" w:lineRule="auto"/>
              <w:rPr>
                <w:rFonts w:ascii="Arial" w:hAnsi="Arial" w:cs="Arial"/>
              </w:rPr>
            </w:pPr>
            <w:r>
              <w:rPr>
                <w:rFonts w:ascii="Arial" w:hAnsi="Arial" w:cs="Arial"/>
              </w:rPr>
              <w:t>September 2026</w:t>
            </w:r>
          </w:p>
        </w:tc>
      </w:tr>
    </w:tbl>
    <w:p w14:paraId="0D814AE8" w14:textId="77777777" w:rsidR="00957CD7" w:rsidRDefault="00957CD7"/>
    <w:sectPr w:rsidR="00957CD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D57E" w14:textId="77777777" w:rsidR="004333FF" w:rsidRDefault="004333FF" w:rsidP="00957CD7">
      <w:pPr>
        <w:spacing w:after="0" w:line="240" w:lineRule="auto"/>
      </w:pPr>
      <w:r>
        <w:separator/>
      </w:r>
    </w:p>
  </w:endnote>
  <w:endnote w:type="continuationSeparator" w:id="0">
    <w:p w14:paraId="5924C717" w14:textId="77777777" w:rsidR="004333FF" w:rsidRDefault="004333FF" w:rsidP="0095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C592" w14:textId="77777777" w:rsidR="004333FF" w:rsidRDefault="004333FF" w:rsidP="00957CD7">
      <w:pPr>
        <w:spacing w:after="0" w:line="240" w:lineRule="auto"/>
      </w:pPr>
      <w:r>
        <w:separator/>
      </w:r>
    </w:p>
  </w:footnote>
  <w:footnote w:type="continuationSeparator" w:id="0">
    <w:p w14:paraId="63ED2C08" w14:textId="77777777" w:rsidR="004333FF" w:rsidRDefault="004333FF" w:rsidP="0095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DA82" w14:textId="77777777" w:rsidR="00957CD7" w:rsidRDefault="00957CD7" w:rsidP="00957CD7">
    <w:pPr>
      <w:pStyle w:val="NormalWeb"/>
    </w:pPr>
    <w:r>
      <w:rPr>
        <w:noProof/>
      </w:rPr>
      <w:drawing>
        <wp:anchor distT="0" distB="0" distL="114300" distR="114300" simplePos="0" relativeHeight="251658240" behindDoc="0" locked="0" layoutInCell="1" allowOverlap="1" wp14:anchorId="66AD79CD" wp14:editId="6E1E8099">
          <wp:simplePos x="0" y="0"/>
          <wp:positionH relativeFrom="column">
            <wp:posOffset>4124325</wp:posOffset>
          </wp:positionH>
          <wp:positionV relativeFrom="paragraph">
            <wp:posOffset>-173355</wp:posOffset>
          </wp:positionV>
          <wp:extent cx="2019300" cy="623471"/>
          <wp:effectExtent l="0" t="0" r="0" b="5715"/>
          <wp:wrapNone/>
          <wp:docPr id="5"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urple text on a white background&#10;&#10;AI-generated content may be incorrec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6234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D1F7B" w14:textId="77777777" w:rsidR="00957CD7" w:rsidRDefault="00957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3EF"/>
    <w:multiLevelType w:val="multilevel"/>
    <w:tmpl w:val="1F2E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80311"/>
    <w:multiLevelType w:val="multilevel"/>
    <w:tmpl w:val="A63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818E8"/>
    <w:multiLevelType w:val="multilevel"/>
    <w:tmpl w:val="6550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D2D4E"/>
    <w:multiLevelType w:val="multilevel"/>
    <w:tmpl w:val="ACC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32B72"/>
    <w:multiLevelType w:val="multilevel"/>
    <w:tmpl w:val="E18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8570D"/>
    <w:multiLevelType w:val="multilevel"/>
    <w:tmpl w:val="BC98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C3EFB"/>
    <w:multiLevelType w:val="multilevel"/>
    <w:tmpl w:val="A47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75C1E"/>
    <w:multiLevelType w:val="multilevel"/>
    <w:tmpl w:val="7762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D2A51"/>
    <w:multiLevelType w:val="multilevel"/>
    <w:tmpl w:val="4AF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543926">
    <w:abstractNumId w:val="5"/>
  </w:num>
  <w:num w:numId="2" w16cid:durableId="2003509883">
    <w:abstractNumId w:val="7"/>
  </w:num>
  <w:num w:numId="3" w16cid:durableId="1006707356">
    <w:abstractNumId w:val="0"/>
  </w:num>
  <w:num w:numId="4" w16cid:durableId="1436438797">
    <w:abstractNumId w:val="8"/>
  </w:num>
  <w:num w:numId="5" w16cid:durableId="594942686">
    <w:abstractNumId w:val="1"/>
  </w:num>
  <w:num w:numId="6" w16cid:durableId="28578664">
    <w:abstractNumId w:val="6"/>
  </w:num>
  <w:num w:numId="7" w16cid:durableId="736169305">
    <w:abstractNumId w:val="3"/>
  </w:num>
  <w:num w:numId="8" w16cid:durableId="1189031849">
    <w:abstractNumId w:val="4"/>
  </w:num>
  <w:num w:numId="9" w16cid:durableId="198253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7"/>
    <w:rsid w:val="00234045"/>
    <w:rsid w:val="00234327"/>
    <w:rsid w:val="004333FF"/>
    <w:rsid w:val="0058636D"/>
    <w:rsid w:val="0079352B"/>
    <w:rsid w:val="007E5496"/>
    <w:rsid w:val="00864A82"/>
    <w:rsid w:val="00957CD7"/>
    <w:rsid w:val="00AA4650"/>
    <w:rsid w:val="00D91C5C"/>
    <w:rsid w:val="00DB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69879"/>
  <w15:chartTrackingRefBased/>
  <w15:docId w15:val="{676DB3FE-1270-49E6-BB70-6E4C93EE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CD7"/>
    <w:rPr>
      <w:rFonts w:eastAsiaTheme="majorEastAsia" w:cstheme="majorBidi"/>
      <w:color w:val="272727" w:themeColor="text1" w:themeTint="D8"/>
    </w:rPr>
  </w:style>
  <w:style w:type="paragraph" w:styleId="Title">
    <w:name w:val="Title"/>
    <w:basedOn w:val="Normal"/>
    <w:next w:val="Normal"/>
    <w:link w:val="TitleChar"/>
    <w:uiPriority w:val="10"/>
    <w:qFormat/>
    <w:rsid w:val="00957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CD7"/>
    <w:pPr>
      <w:spacing w:before="160"/>
      <w:jc w:val="center"/>
    </w:pPr>
    <w:rPr>
      <w:i/>
      <w:iCs/>
      <w:color w:val="404040" w:themeColor="text1" w:themeTint="BF"/>
    </w:rPr>
  </w:style>
  <w:style w:type="character" w:customStyle="1" w:styleId="QuoteChar">
    <w:name w:val="Quote Char"/>
    <w:basedOn w:val="DefaultParagraphFont"/>
    <w:link w:val="Quote"/>
    <w:uiPriority w:val="29"/>
    <w:rsid w:val="00957CD7"/>
    <w:rPr>
      <w:i/>
      <w:iCs/>
      <w:color w:val="404040" w:themeColor="text1" w:themeTint="BF"/>
    </w:rPr>
  </w:style>
  <w:style w:type="paragraph" w:styleId="ListParagraph">
    <w:name w:val="List Paragraph"/>
    <w:basedOn w:val="Normal"/>
    <w:uiPriority w:val="34"/>
    <w:qFormat/>
    <w:rsid w:val="00957CD7"/>
    <w:pPr>
      <w:ind w:left="720"/>
      <w:contextualSpacing/>
    </w:pPr>
  </w:style>
  <w:style w:type="character" w:styleId="IntenseEmphasis">
    <w:name w:val="Intense Emphasis"/>
    <w:basedOn w:val="DefaultParagraphFont"/>
    <w:uiPriority w:val="21"/>
    <w:qFormat/>
    <w:rsid w:val="00957CD7"/>
    <w:rPr>
      <w:i/>
      <w:iCs/>
      <w:color w:val="0F4761" w:themeColor="accent1" w:themeShade="BF"/>
    </w:rPr>
  </w:style>
  <w:style w:type="paragraph" w:styleId="IntenseQuote">
    <w:name w:val="Intense Quote"/>
    <w:basedOn w:val="Normal"/>
    <w:next w:val="Normal"/>
    <w:link w:val="IntenseQuoteChar"/>
    <w:uiPriority w:val="30"/>
    <w:qFormat/>
    <w:rsid w:val="00957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CD7"/>
    <w:rPr>
      <w:i/>
      <w:iCs/>
      <w:color w:val="0F4761" w:themeColor="accent1" w:themeShade="BF"/>
    </w:rPr>
  </w:style>
  <w:style w:type="character" w:styleId="IntenseReference">
    <w:name w:val="Intense Reference"/>
    <w:basedOn w:val="DefaultParagraphFont"/>
    <w:uiPriority w:val="32"/>
    <w:qFormat/>
    <w:rsid w:val="00957CD7"/>
    <w:rPr>
      <w:b/>
      <w:bCs/>
      <w:smallCaps/>
      <w:color w:val="0F4761" w:themeColor="accent1" w:themeShade="BF"/>
      <w:spacing w:val="5"/>
    </w:rPr>
  </w:style>
  <w:style w:type="table" w:styleId="TableGrid">
    <w:name w:val="Table Grid"/>
    <w:basedOn w:val="TableNormal"/>
    <w:uiPriority w:val="59"/>
    <w:rsid w:val="00957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7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CD7"/>
  </w:style>
  <w:style w:type="paragraph" w:styleId="Footer">
    <w:name w:val="footer"/>
    <w:basedOn w:val="Normal"/>
    <w:link w:val="FooterChar"/>
    <w:uiPriority w:val="99"/>
    <w:unhideWhenUsed/>
    <w:rsid w:val="00957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CD7"/>
  </w:style>
  <w:style w:type="paragraph" w:styleId="NormalWeb">
    <w:name w:val="Normal (Web)"/>
    <w:basedOn w:val="Normal"/>
    <w:uiPriority w:val="99"/>
    <w:semiHidden/>
    <w:unhideWhenUsed/>
    <w:rsid w:val="00957C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2b35311be0f7faacd2618432ac0ddfa0">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8bf8945bf85caf76b4bac6792d0b65b8"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BED09-939C-45BF-9BA4-D645A0A67EC2}">
  <ds:schemaRefs>
    <ds:schemaRef ds:uri="http://schemas.microsoft.com/sharepoint/v3/contenttype/forms"/>
  </ds:schemaRefs>
</ds:datastoreItem>
</file>

<file path=customXml/itemProps2.xml><?xml version="1.0" encoding="utf-8"?>
<ds:datastoreItem xmlns:ds="http://schemas.openxmlformats.org/officeDocument/2006/customXml" ds:itemID="{998CD36B-71C1-4E80-8F82-F2C9DC5A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aca1d-ba23-4a32-9fc1-524a5887339f"/>
    <ds:schemaRef ds:uri="eeb02071-c6c4-464f-8c96-18aff6eb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280BB-2254-478C-8303-97089355265C}">
  <ds:schemaRefs>
    <ds:schemaRef ds:uri="http://schemas.microsoft.com/office/2006/metadata/properties"/>
    <ds:schemaRef ds:uri="http://schemas.microsoft.com/office/infopath/2007/PartnerControls"/>
    <ds:schemaRef ds:uri="eeb02071-c6c4-464f-8c96-18aff6ebc40b"/>
    <ds:schemaRef ds:uri="23caca1d-ba23-4a32-9fc1-524a5887339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7</cp:revision>
  <dcterms:created xsi:type="dcterms:W3CDTF">2025-07-28T09:59:00Z</dcterms:created>
  <dcterms:modified xsi:type="dcterms:W3CDTF">2025-09-24T14:58:00Z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y fmtid="{D5CDD505-2E9C-101B-9397-08002B2CF9AE}" pid="3" name="MediaServiceImageTags">
    <vt:lpwstr/>
  </property>
</Properties>
</file>