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9803" w14:textId="77777777" w:rsidR="00A36DE0" w:rsidRPr="0063490F" w:rsidRDefault="00A36DE0" w:rsidP="007922C5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3490F">
        <w:rPr>
          <w:rFonts w:ascii="Arial" w:hAnsi="Arial" w:cs="Arial"/>
          <w:b/>
          <w:bCs/>
          <w:color w:val="auto"/>
          <w:sz w:val="28"/>
          <w:szCs w:val="28"/>
        </w:rPr>
        <w:t>Lockdown Policy</w:t>
      </w:r>
    </w:p>
    <w:p w14:paraId="08201F36" w14:textId="35ED6E5F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535A118A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1. Policy Statement</w:t>
      </w:r>
    </w:p>
    <w:p w14:paraId="415FBA71" w14:textId="49489D79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The Tutorial Foundation is committed to safeguarding the wellbeing of all pupils, staff, visitors, and contractors. This Lockdown Policy outlines how we respond to any incident</w:t>
      </w:r>
      <w:r w:rsidR="007922C5" w:rsidRPr="0063490F">
        <w:rPr>
          <w:rFonts w:ascii="Arial" w:hAnsi="Arial" w:cs="Arial"/>
        </w:rPr>
        <w:t xml:space="preserve">, </w:t>
      </w:r>
      <w:r w:rsidRPr="0063490F">
        <w:rPr>
          <w:rFonts w:ascii="Arial" w:hAnsi="Arial" w:cs="Arial"/>
        </w:rPr>
        <w:t>internal or external</w:t>
      </w:r>
      <w:r w:rsidR="007922C5" w:rsidRPr="0063490F">
        <w:rPr>
          <w:rFonts w:ascii="Arial" w:hAnsi="Arial" w:cs="Arial"/>
        </w:rPr>
        <w:t xml:space="preserve">, </w:t>
      </w:r>
      <w:r w:rsidRPr="0063490F">
        <w:rPr>
          <w:rFonts w:ascii="Arial" w:hAnsi="Arial" w:cs="Arial"/>
        </w:rPr>
        <w:t>that threatens safety. Lockdown procedures secure and protect everyone on site, ensuring a rapid, coordinated, and safe response.</w:t>
      </w:r>
    </w:p>
    <w:p w14:paraId="10805CB1" w14:textId="02DEF354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2770AB66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2. Purpose and Scope</w:t>
      </w:r>
    </w:p>
    <w:p w14:paraId="286C2B44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This policy ensures an immediate response to incidents such as:</w:t>
      </w:r>
    </w:p>
    <w:p w14:paraId="58C4A6EB" w14:textId="77777777" w:rsidR="00A36DE0" w:rsidRPr="0063490F" w:rsidRDefault="00A36DE0" w:rsidP="00A36DE0">
      <w:pPr>
        <w:numPr>
          <w:ilvl w:val="0"/>
          <w:numId w:val="1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Intruder on or near the site</w:t>
      </w:r>
    </w:p>
    <w:p w14:paraId="0B446FB3" w14:textId="77777777" w:rsidR="00A36DE0" w:rsidRPr="0063490F" w:rsidRDefault="00A36DE0" w:rsidP="00A36DE0">
      <w:pPr>
        <w:numPr>
          <w:ilvl w:val="0"/>
          <w:numId w:val="1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Major disturbance in the local community</w:t>
      </w:r>
    </w:p>
    <w:p w14:paraId="5B7DCFD6" w14:textId="77777777" w:rsidR="00A36DE0" w:rsidRPr="0063490F" w:rsidRDefault="00A36DE0" w:rsidP="00A36DE0">
      <w:pPr>
        <w:numPr>
          <w:ilvl w:val="0"/>
          <w:numId w:val="1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Dangerous animals near the school</w:t>
      </w:r>
    </w:p>
    <w:p w14:paraId="049B2C39" w14:textId="77777777" w:rsidR="00A36DE0" w:rsidRPr="0063490F" w:rsidRDefault="00A36DE0" w:rsidP="00A36DE0">
      <w:pPr>
        <w:numPr>
          <w:ilvl w:val="0"/>
          <w:numId w:val="1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Civil disorder or violent incident</w:t>
      </w:r>
    </w:p>
    <w:p w14:paraId="4FFC3443" w14:textId="77777777" w:rsidR="00A36DE0" w:rsidRPr="0063490F" w:rsidRDefault="00A36DE0" w:rsidP="00A36DE0">
      <w:pPr>
        <w:numPr>
          <w:ilvl w:val="0"/>
          <w:numId w:val="1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Pollution, fire, smoke, or chemical spillage</w:t>
      </w:r>
    </w:p>
    <w:p w14:paraId="196DD8F7" w14:textId="77777777" w:rsidR="00A36DE0" w:rsidRPr="0063490F" w:rsidRDefault="00A36DE0" w:rsidP="00A36DE0">
      <w:pPr>
        <w:numPr>
          <w:ilvl w:val="0"/>
          <w:numId w:val="1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Bomb threats or terrorism</w:t>
      </w:r>
    </w:p>
    <w:p w14:paraId="2629416A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Lockdown procedures apply during lessons and breaks. All staff must be familiar with both partial and full lockdown scenarios.</w:t>
      </w:r>
    </w:p>
    <w:p w14:paraId="17BF5681" w14:textId="2FA62224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226641EC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 xml:space="preserve">3. Bomb Threats and </w:t>
      </w:r>
      <w:proofErr w:type="gramStart"/>
      <w:r w:rsidRPr="0063490F">
        <w:rPr>
          <w:rFonts w:ascii="Arial" w:hAnsi="Arial" w:cs="Arial"/>
          <w:b/>
          <w:bCs/>
        </w:rPr>
        <w:t>Counter-Terrorism</w:t>
      </w:r>
      <w:proofErr w:type="gramEnd"/>
    </w:p>
    <w:p w14:paraId="47FBB0E8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 xml:space="preserve">Following </w:t>
      </w:r>
      <w:proofErr w:type="spellStart"/>
      <w:r w:rsidRPr="0063490F">
        <w:rPr>
          <w:rFonts w:ascii="Arial" w:hAnsi="Arial" w:cs="Arial"/>
        </w:rPr>
        <w:t>NaCTSO</w:t>
      </w:r>
      <w:proofErr w:type="spellEnd"/>
      <w:r w:rsidRPr="0063490F">
        <w:rPr>
          <w:rFonts w:ascii="Arial" w:hAnsi="Arial" w:cs="Arial"/>
        </w:rPr>
        <w:t xml:space="preserve"> (National Counter Terrorism Security Office) guidance:</w:t>
      </w:r>
    </w:p>
    <w:p w14:paraId="1DBE9AA3" w14:textId="77777777" w:rsidR="00A36DE0" w:rsidRPr="0063490F" w:rsidRDefault="00A36DE0" w:rsidP="00A36DE0">
      <w:pPr>
        <w:numPr>
          <w:ilvl w:val="0"/>
          <w:numId w:val="2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Treat all bomb threats as genuine until proven otherwise.</w:t>
      </w:r>
    </w:p>
    <w:p w14:paraId="343F1756" w14:textId="77777777" w:rsidR="00A36DE0" w:rsidRPr="0063490F" w:rsidRDefault="00A36DE0" w:rsidP="00A36DE0">
      <w:pPr>
        <w:numPr>
          <w:ilvl w:val="0"/>
          <w:numId w:val="2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Staff must remain calm and immediately alert the Headteacher or DSL.</w:t>
      </w:r>
    </w:p>
    <w:p w14:paraId="736F19F4" w14:textId="77777777" w:rsidR="00A36DE0" w:rsidRPr="0063490F" w:rsidRDefault="00A36DE0" w:rsidP="00A36DE0">
      <w:pPr>
        <w:numPr>
          <w:ilvl w:val="0"/>
          <w:numId w:val="2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Police must be called via 999 as soon as possible.</w:t>
      </w:r>
    </w:p>
    <w:p w14:paraId="08438C12" w14:textId="77777777" w:rsidR="00A36DE0" w:rsidRPr="0063490F" w:rsidRDefault="00A36DE0" w:rsidP="00A36DE0">
      <w:pPr>
        <w:numPr>
          <w:ilvl w:val="0"/>
          <w:numId w:val="2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Evacuation or lockdown will be determined in consultation with emergency services.</w:t>
      </w:r>
    </w:p>
    <w:p w14:paraId="22614DB5" w14:textId="77777777" w:rsidR="00A36DE0" w:rsidRPr="0063490F" w:rsidRDefault="00A36DE0" w:rsidP="00A36DE0">
      <w:pPr>
        <w:numPr>
          <w:ilvl w:val="0"/>
          <w:numId w:val="2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Out-of-hours threats: Follow the RUN – HIDE – TELL protocol.</w:t>
      </w:r>
    </w:p>
    <w:p w14:paraId="09EED0F4" w14:textId="13788211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29D2DCF6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4. Staff Roles in a Lockdown</w:t>
      </w:r>
    </w:p>
    <w:p w14:paraId="19738550" w14:textId="77777777" w:rsidR="00A36DE0" w:rsidRPr="0063490F" w:rsidRDefault="00A36DE0" w:rsidP="00A36DE0">
      <w:pPr>
        <w:numPr>
          <w:ilvl w:val="0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SLT/Admin Office: Secure main entrance, notify police, trigger lockdown.</w:t>
      </w:r>
    </w:p>
    <w:p w14:paraId="7FCE0D86" w14:textId="77777777" w:rsidR="00A36DE0" w:rsidRPr="0063490F" w:rsidRDefault="00A36DE0" w:rsidP="00A36DE0">
      <w:pPr>
        <w:numPr>
          <w:ilvl w:val="0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Teaching Staff: Secure classroom doors/windows; calm and guide pupils.</w:t>
      </w:r>
    </w:p>
    <w:p w14:paraId="1EE9C81D" w14:textId="77777777" w:rsidR="00A36DE0" w:rsidRPr="0063490F" w:rsidRDefault="00A36DE0" w:rsidP="00A36DE0">
      <w:pPr>
        <w:numPr>
          <w:ilvl w:val="0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Support Staff: Check corridors or supervise as safe.</w:t>
      </w:r>
    </w:p>
    <w:p w14:paraId="09AED2E3" w14:textId="77777777" w:rsidR="00A36DE0" w:rsidRPr="0063490F" w:rsidRDefault="00A36DE0" w:rsidP="00A36DE0">
      <w:pPr>
        <w:numPr>
          <w:ilvl w:val="0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Kitchen Staff: Remain in place, lock internal doors, await instruction.</w:t>
      </w:r>
    </w:p>
    <w:p w14:paraId="12DCF37C" w14:textId="77777777" w:rsidR="00A36DE0" w:rsidRPr="0063490F" w:rsidRDefault="00A36DE0" w:rsidP="00A36DE0">
      <w:pPr>
        <w:numPr>
          <w:ilvl w:val="0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All Staff:</w:t>
      </w:r>
    </w:p>
    <w:p w14:paraId="4175852F" w14:textId="77777777" w:rsidR="00A36DE0" w:rsidRPr="0063490F" w:rsidRDefault="00A36DE0" w:rsidP="00A36DE0">
      <w:pPr>
        <w:numPr>
          <w:ilvl w:val="1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lastRenderedPageBreak/>
        <w:t>Maintain internal communication (phone/email)</w:t>
      </w:r>
    </w:p>
    <w:p w14:paraId="54832B33" w14:textId="77777777" w:rsidR="00A36DE0" w:rsidRPr="0063490F" w:rsidRDefault="00A36DE0" w:rsidP="00A36DE0">
      <w:pPr>
        <w:numPr>
          <w:ilvl w:val="1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Account for all pupils if possible</w:t>
      </w:r>
    </w:p>
    <w:p w14:paraId="471D162C" w14:textId="77777777" w:rsidR="00A36DE0" w:rsidRPr="0063490F" w:rsidRDefault="00A36DE0" w:rsidP="00A36DE0">
      <w:pPr>
        <w:numPr>
          <w:ilvl w:val="1"/>
          <w:numId w:val="3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Avoid drawing attention during full lockdown</w:t>
      </w:r>
    </w:p>
    <w:p w14:paraId="41E87D3C" w14:textId="1122887E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0F194C2E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5. Partial Lockdown</w:t>
      </w:r>
    </w:p>
    <w:p w14:paraId="588C2AF8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Used when: Threat is external but not immediate (e.g. local incident, pollution).</w:t>
      </w:r>
    </w:p>
    <w:p w14:paraId="14595705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Procedures:</w:t>
      </w:r>
    </w:p>
    <w:p w14:paraId="426C1603" w14:textId="77777777" w:rsidR="00A36DE0" w:rsidRPr="0063490F" w:rsidRDefault="00A36DE0" w:rsidP="00A36DE0">
      <w:pPr>
        <w:numPr>
          <w:ilvl w:val="0"/>
          <w:numId w:val="4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All pupils and staff return inside immediately.</w:t>
      </w:r>
    </w:p>
    <w:p w14:paraId="47953799" w14:textId="77777777" w:rsidR="00A36DE0" w:rsidRPr="0063490F" w:rsidRDefault="00A36DE0" w:rsidP="00A36DE0">
      <w:pPr>
        <w:numPr>
          <w:ilvl w:val="0"/>
          <w:numId w:val="4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All external doors and windows are locked.</w:t>
      </w:r>
    </w:p>
    <w:p w14:paraId="4282BF80" w14:textId="77777777" w:rsidR="00A36DE0" w:rsidRPr="0063490F" w:rsidRDefault="00A36DE0" w:rsidP="00A36DE0">
      <w:pPr>
        <w:numPr>
          <w:ilvl w:val="0"/>
          <w:numId w:val="4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Internal doors remain open; normal activity continues indoors only.</w:t>
      </w:r>
    </w:p>
    <w:p w14:paraId="2CF95FF4" w14:textId="77777777" w:rsidR="00A36DE0" w:rsidRPr="0063490F" w:rsidRDefault="00A36DE0" w:rsidP="00A36DE0">
      <w:pPr>
        <w:numPr>
          <w:ilvl w:val="0"/>
          <w:numId w:val="4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Staff stay vigilant with phones at hand.</w:t>
      </w:r>
    </w:p>
    <w:p w14:paraId="75E2CDEF" w14:textId="77777777" w:rsidR="00A36DE0" w:rsidRPr="0063490F" w:rsidRDefault="00A36DE0" w:rsidP="00A36DE0">
      <w:pPr>
        <w:numPr>
          <w:ilvl w:val="0"/>
          <w:numId w:val="4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Admin communicates updates via email/internal phone.</w:t>
      </w:r>
    </w:p>
    <w:p w14:paraId="19032FCE" w14:textId="77777777" w:rsidR="00A36DE0" w:rsidRPr="0063490F" w:rsidRDefault="00A36DE0" w:rsidP="00A36DE0">
      <w:pPr>
        <w:numPr>
          <w:ilvl w:val="0"/>
          <w:numId w:val="4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Remain in partial lockdown until ‘all clear’ is given.</w:t>
      </w:r>
    </w:p>
    <w:p w14:paraId="2A4DAD8E" w14:textId="604CFB20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0107F183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6. Full Lockdown</w:t>
      </w:r>
    </w:p>
    <w:p w14:paraId="28C8E8A9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Used when: A direct and immediate threat is present inside or near the school.</w:t>
      </w:r>
    </w:p>
    <w:p w14:paraId="3E926C78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Alert: Manual bell rung continuously signals FULL LOCKDOWN.</w:t>
      </w:r>
    </w:p>
    <w:p w14:paraId="12580B1B" w14:textId="77777777" w:rsidR="00A36DE0" w:rsidRPr="0063490F" w:rsidRDefault="00A36DE0" w:rsidP="00A36DE0">
      <w:pPr>
        <w:rPr>
          <w:rFonts w:ascii="Arial" w:hAnsi="Arial" w:cs="Arial"/>
        </w:rPr>
      </w:pPr>
      <w:r w:rsidRPr="0063490F">
        <w:rPr>
          <w:rFonts w:ascii="Arial" w:hAnsi="Arial" w:cs="Arial"/>
        </w:rPr>
        <w:t>Procedures:</w:t>
      </w:r>
    </w:p>
    <w:p w14:paraId="56AEBBF6" w14:textId="77777777" w:rsidR="00A36DE0" w:rsidRPr="0063490F" w:rsidRDefault="00A36DE0" w:rsidP="00A36DE0">
      <w:pPr>
        <w:numPr>
          <w:ilvl w:val="0"/>
          <w:numId w:val="5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Outdoor activities stop immediately; pupils are brought in via nearest safe entrance.</w:t>
      </w:r>
    </w:p>
    <w:p w14:paraId="086DAC34" w14:textId="77777777" w:rsidR="00A36DE0" w:rsidRPr="0063490F" w:rsidRDefault="00A36DE0" w:rsidP="00A36DE0">
      <w:pPr>
        <w:numPr>
          <w:ilvl w:val="0"/>
          <w:numId w:val="5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All external and internal doors are locked.</w:t>
      </w:r>
    </w:p>
    <w:p w14:paraId="72740694" w14:textId="77777777" w:rsidR="00A36DE0" w:rsidRPr="0063490F" w:rsidRDefault="00A36DE0" w:rsidP="00A36DE0">
      <w:pPr>
        <w:numPr>
          <w:ilvl w:val="0"/>
          <w:numId w:val="5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Lights, monitors, and projectors are switched off. Blinds closed if possible.</w:t>
      </w:r>
    </w:p>
    <w:p w14:paraId="682D44BD" w14:textId="77777777" w:rsidR="00A36DE0" w:rsidRPr="0063490F" w:rsidRDefault="00A36DE0" w:rsidP="00A36DE0">
      <w:pPr>
        <w:numPr>
          <w:ilvl w:val="0"/>
          <w:numId w:val="5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Pupils and staff stay in rooms or nearest secure space.</w:t>
      </w:r>
    </w:p>
    <w:p w14:paraId="2BB2F2EF" w14:textId="77777777" w:rsidR="00A36DE0" w:rsidRPr="0063490F" w:rsidRDefault="00A36DE0" w:rsidP="00A36DE0">
      <w:pPr>
        <w:numPr>
          <w:ilvl w:val="0"/>
          <w:numId w:val="5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Everyone sits silently away from doors and windows.</w:t>
      </w:r>
    </w:p>
    <w:p w14:paraId="0B1E805C" w14:textId="77777777" w:rsidR="00A36DE0" w:rsidRPr="0063490F" w:rsidRDefault="00A36DE0" w:rsidP="00A36DE0">
      <w:pPr>
        <w:numPr>
          <w:ilvl w:val="0"/>
          <w:numId w:val="5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No movement until SLT gives the all-clear in person.</w:t>
      </w:r>
    </w:p>
    <w:p w14:paraId="2C2F127A" w14:textId="77777777" w:rsidR="00A36DE0" w:rsidRPr="0063490F" w:rsidRDefault="00A36DE0" w:rsidP="00A36DE0">
      <w:pPr>
        <w:numPr>
          <w:ilvl w:val="0"/>
          <w:numId w:val="5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Teachers contact the office by phone/email to report missing pupils or concerns if safe.</w:t>
      </w:r>
    </w:p>
    <w:p w14:paraId="24E4AFFC" w14:textId="044AEB8C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74400BF8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7. Communication with Parents/Carers</w:t>
      </w:r>
    </w:p>
    <w:p w14:paraId="5818167D" w14:textId="77777777" w:rsidR="00A36DE0" w:rsidRPr="0063490F" w:rsidRDefault="00A36DE0" w:rsidP="00A36DE0">
      <w:pPr>
        <w:numPr>
          <w:ilvl w:val="0"/>
          <w:numId w:val="6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Parents are informed once pupils are safe and the situation is under control.</w:t>
      </w:r>
    </w:p>
    <w:p w14:paraId="2F239ABE" w14:textId="77777777" w:rsidR="00A36DE0" w:rsidRPr="0063490F" w:rsidRDefault="00A36DE0" w:rsidP="00A36DE0">
      <w:pPr>
        <w:numPr>
          <w:ilvl w:val="0"/>
          <w:numId w:val="6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During lockdown, the school uses text/email systems.</w:t>
      </w:r>
    </w:p>
    <w:p w14:paraId="03F442FE" w14:textId="77777777" w:rsidR="00A36DE0" w:rsidRPr="0063490F" w:rsidRDefault="00A36DE0" w:rsidP="00A36DE0">
      <w:pPr>
        <w:numPr>
          <w:ilvl w:val="0"/>
          <w:numId w:val="6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Parents must not come to school or call the office during a lockdown.</w:t>
      </w:r>
    </w:p>
    <w:p w14:paraId="4CBAC731" w14:textId="77777777" w:rsidR="00A36DE0" w:rsidRPr="0063490F" w:rsidRDefault="00A36DE0" w:rsidP="00A36DE0">
      <w:pPr>
        <w:numPr>
          <w:ilvl w:val="0"/>
          <w:numId w:val="6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Pupils will not be released until authorised by emergency services or SLT.</w:t>
      </w:r>
    </w:p>
    <w:p w14:paraId="34787021" w14:textId="77777777" w:rsidR="00A36DE0" w:rsidRPr="0063490F" w:rsidRDefault="00A36DE0" w:rsidP="00A36DE0">
      <w:pPr>
        <w:numPr>
          <w:ilvl w:val="0"/>
          <w:numId w:val="6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 follow-up letter will summarise the event and any next steps.</w:t>
      </w:r>
    </w:p>
    <w:p w14:paraId="0B7266DA" w14:textId="77777777" w:rsidR="00A36DE0" w:rsidRPr="0063490F" w:rsidRDefault="00A36DE0" w:rsidP="00A36DE0">
      <w:pPr>
        <w:numPr>
          <w:ilvl w:val="0"/>
          <w:numId w:val="6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lastRenderedPageBreak/>
        <w:t>Collection instructions are sent if the school day is extended or altered.</w:t>
      </w:r>
    </w:p>
    <w:p w14:paraId="3EE069E6" w14:textId="493B0312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424B78F1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8. Practice and Training</w:t>
      </w:r>
    </w:p>
    <w:p w14:paraId="646B8DF7" w14:textId="77777777" w:rsidR="00A36DE0" w:rsidRPr="0063490F" w:rsidRDefault="00A36DE0" w:rsidP="00A36DE0">
      <w:pPr>
        <w:numPr>
          <w:ilvl w:val="0"/>
          <w:numId w:val="7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Lockdown procedures are included in annual safeguarding and H&amp;S training.</w:t>
      </w:r>
    </w:p>
    <w:p w14:paraId="0D322376" w14:textId="77777777" w:rsidR="00A36DE0" w:rsidRPr="0063490F" w:rsidRDefault="00A36DE0" w:rsidP="00A36DE0">
      <w:pPr>
        <w:numPr>
          <w:ilvl w:val="0"/>
          <w:numId w:val="7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At least one lockdown drill is held each year.</w:t>
      </w:r>
    </w:p>
    <w:p w14:paraId="57871A77" w14:textId="77777777" w:rsidR="00A36DE0" w:rsidRPr="0063490F" w:rsidRDefault="00A36DE0" w:rsidP="00A36DE0">
      <w:pPr>
        <w:numPr>
          <w:ilvl w:val="0"/>
          <w:numId w:val="7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Visitors are briefed on lockdown procedures when signing in.</w:t>
      </w:r>
    </w:p>
    <w:p w14:paraId="750F34B3" w14:textId="77777777" w:rsidR="00A36DE0" w:rsidRPr="0063490F" w:rsidRDefault="00A36DE0" w:rsidP="00A36DE0">
      <w:pPr>
        <w:numPr>
          <w:ilvl w:val="0"/>
          <w:numId w:val="7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Staff are encouraged to provide feedback after drills to improve response.</w:t>
      </w:r>
    </w:p>
    <w:p w14:paraId="63659F53" w14:textId="77F19FA1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4C9E2D5C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9. Post-Incident Support and Review</w:t>
      </w:r>
    </w:p>
    <w:p w14:paraId="6B3F0613" w14:textId="77777777" w:rsidR="00A36DE0" w:rsidRPr="0063490F" w:rsidRDefault="00A36DE0" w:rsidP="00A36DE0">
      <w:pPr>
        <w:numPr>
          <w:ilvl w:val="0"/>
          <w:numId w:val="8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After any real lockdown or drill, staff and pupils can debrief.</w:t>
      </w:r>
    </w:p>
    <w:p w14:paraId="6BD8F711" w14:textId="77777777" w:rsidR="00A36DE0" w:rsidRPr="0063490F" w:rsidRDefault="00A36DE0" w:rsidP="00A36DE0">
      <w:pPr>
        <w:numPr>
          <w:ilvl w:val="0"/>
          <w:numId w:val="8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SLT evaluates the response and updates policy/procedures as needed.</w:t>
      </w:r>
    </w:p>
    <w:p w14:paraId="7D8B443A" w14:textId="77777777" w:rsidR="00A36DE0" w:rsidRPr="0063490F" w:rsidRDefault="00A36DE0" w:rsidP="00A36DE0">
      <w:pPr>
        <w:numPr>
          <w:ilvl w:val="0"/>
          <w:numId w:val="8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Counselling or emotional support is arranged if necessary.</w:t>
      </w:r>
    </w:p>
    <w:p w14:paraId="62C56B6A" w14:textId="0B85D861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4AB6B592" w14:textId="77777777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10. Policy Monitoring and Review</w:t>
      </w:r>
    </w:p>
    <w:p w14:paraId="5E6089BD" w14:textId="77777777" w:rsidR="00A36DE0" w:rsidRPr="0063490F" w:rsidRDefault="00A36DE0" w:rsidP="00A36DE0">
      <w:pPr>
        <w:numPr>
          <w:ilvl w:val="0"/>
          <w:numId w:val="9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Reviewed annually by the Headteacher and Health and Safety Lead.</w:t>
      </w:r>
    </w:p>
    <w:p w14:paraId="3891007C" w14:textId="77777777" w:rsidR="00A36DE0" w:rsidRPr="0063490F" w:rsidRDefault="00A36DE0" w:rsidP="00A36DE0">
      <w:pPr>
        <w:numPr>
          <w:ilvl w:val="0"/>
          <w:numId w:val="9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Updated in response to new threats or advice from police/local authority.</w:t>
      </w:r>
    </w:p>
    <w:p w14:paraId="2DCC734F" w14:textId="77777777" w:rsidR="00A36DE0" w:rsidRPr="0063490F" w:rsidRDefault="00A36DE0" w:rsidP="00A36DE0">
      <w:pPr>
        <w:numPr>
          <w:ilvl w:val="0"/>
          <w:numId w:val="9"/>
        </w:numPr>
        <w:rPr>
          <w:rFonts w:ascii="Arial" w:hAnsi="Arial" w:cs="Arial"/>
        </w:rPr>
      </w:pPr>
      <w:r w:rsidRPr="0063490F">
        <w:rPr>
          <w:rFonts w:ascii="Arial" w:hAnsi="Arial" w:cs="Arial"/>
        </w:rPr>
        <w:t>Shared with all staff and available to parents on request.</w:t>
      </w:r>
    </w:p>
    <w:p w14:paraId="3D5D47F3" w14:textId="77777777" w:rsidR="00A36DE0" w:rsidRPr="0063490F" w:rsidRDefault="00A36DE0" w:rsidP="00A36DE0">
      <w:pPr>
        <w:rPr>
          <w:rFonts w:ascii="Arial" w:hAnsi="Arial" w:cs="Arial"/>
        </w:rPr>
      </w:pPr>
    </w:p>
    <w:p w14:paraId="5209F44F" w14:textId="77777777" w:rsidR="00A36DE0" w:rsidRPr="0063490F" w:rsidRDefault="00A36DE0" w:rsidP="00A36DE0">
      <w:pPr>
        <w:rPr>
          <w:rFonts w:ascii="Arial" w:hAnsi="Arial" w:cs="Arial"/>
          <w:b/>
          <w:bCs/>
        </w:rPr>
      </w:pPr>
    </w:p>
    <w:p w14:paraId="405AA5CD" w14:textId="3E9E17F5" w:rsidR="00A36DE0" w:rsidRPr="0063490F" w:rsidRDefault="00A36DE0" w:rsidP="00A36DE0">
      <w:pPr>
        <w:rPr>
          <w:rFonts w:ascii="Arial" w:hAnsi="Arial" w:cs="Arial"/>
          <w:b/>
          <w:bCs/>
        </w:rPr>
      </w:pPr>
      <w:r w:rsidRPr="0063490F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63490F" w:rsidRPr="0063490F" w14:paraId="52FCEB89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752" w14:textId="77777777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7A6C" w14:textId="2AE9D437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8855" w14:textId="1066EF78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63490F" w:rsidRPr="0063490F" w14:paraId="7D84EC73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CB9F" w14:textId="319C536C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7F56" w14:textId="553920F0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C149" w14:textId="0BB174B4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63490F" w:rsidRPr="0063490F" w14:paraId="6BB41D8C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D4C" w14:textId="174BBB04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0D3" w14:textId="77777777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DFF" w14:textId="77777777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63490F" w:rsidRPr="0063490F" w14:paraId="40F09CEB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8542" w14:textId="21D49F7F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97E" w14:textId="77777777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BA1" w14:textId="74F78AE6" w:rsidR="0063490F" w:rsidRPr="0063490F" w:rsidRDefault="0063490F" w:rsidP="0063490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69C0BFE8" w14:textId="77777777" w:rsidR="00A36DE0" w:rsidRPr="0063490F" w:rsidRDefault="00A36DE0" w:rsidP="00A36DE0">
      <w:pPr>
        <w:pStyle w:val="ListParagraph"/>
        <w:rPr>
          <w:rFonts w:ascii="Arial" w:hAnsi="Arial" w:cs="Arial"/>
        </w:rPr>
      </w:pPr>
    </w:p>
    <w:p w14:paraId="3F96E41C" w14:textId="77777777" w:rsidR="00DB41E6" w:rsidRPr="0063490F" w:rsidRDefault="00DB41E6">
      <w:pPr>
        <w:rPr>
          <w:rFonts w:ascii="Arial" w:hAnsi="Arial" w:cs="Arial"/>
        </w:rPr>
      </w:pPr>
    </w:p>
    <w:sectPr w:rsidR="00DB41E6" w:rsidRPr="0063490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44C1" w14:textId="77777777" w:rsidR="00583FA0" w:rsidRDefault="00583FA0" w:rsidP="00A36DE0">
      <w:pPr>
        <w:spacing w:after="0" w:line="240" w:lineRule="auto"/>
      </w:pPr>
      <w:r>
        <w:separator/>
      </w:r>
    </w:p>
  </w:endnote>
  <w:endnote w:type="continuationSeparator" w:id="0">
    <w:p w14:paraId="529CDAEF" w14:textId="77777777" w:rsidR="00583FA0" w:rsidRDefault="00583FA0" w:rsidP="00A3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896B" w14:textId="77777777" w:rsidR="00583FA0" w:rsidRDefault="00583FA0" w:rsidP="00A36DE0">
      <w:pPr>
        <w:spacing w:after="0" w:line="240" w:lineRule="auto"/>
      </w:pPr>
      <w:r>
        <w:separator/>
      </w:r>
    </w:p>
  </w:footnote>
  <w:footnote w:type="continuationSeparator" w:id="0">
    <w:p w14:paraId="6C6EF58A" w14:textId="77777777" w:rsidR="00583FA0" w:rsidRDefault="00583FA0" w:rsidP="00A3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18EC" w14:textId="5A5D617D" w:rsidR="00A36DE0" w:rsidRDefault="00A36D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71DED6" wp14:editId="57E2042F">
          <wp:simplePos x="0" y="0"/>
          <wp:positionH relativeFrom="column">
            <wp:posOffset>4019550</wp:posOffset>
          </wp:positionH>
          <wp:positionV relativeFrom="paragraph">
            <wp:posOffset>-162560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7CC"/>
    <w:multiLevelType w:val="multilevel"/>
    <w:tmpl w:val="909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90055"/>
    <w:multiLevelType w:val="multilevel"/>
    <w:tmpl w:val="B6EE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3336A"/>
    <w:multiLevelType w:val="multilevel"/>
    <w:tmpl w:val="4610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B6D8D"/>
    <w:multiLevelType w:val="multilevel"/>
    <w:tmpl w:val="370E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B049E"/>
    <w:multiLevelType w:val="multilevel"/>
    <w:tmpl w:val="84CE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E786A"/>
    <w:multiLevelType w:val="multilevel"/>
    <w:tmpl w:val="85E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50C48"/>
    <w:multiLevelType w:val="multilevel"/>
    <w:tmpl w:val="8A72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978F6"/>
    <w:multiLevelType w:val="multilevel"/>
    <w:tmpl w:val="7DD6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82E1E"/>
    <w:multiLevelType w:val="multilevel"/>
    <w:tmpl w:val="C928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356308">
    <w:abstractNumId w:val="7"/>
  </w:num>
  <w:num w:numId="2" w16cid:durableId="44334058">
    <w:abstractNumId w:val="5"/>
  </w:num>
  <w:num w:numId="3" w16cid:durableId="104083119">
    <w:abstractNumId w:val="0"/>
  </w:num>
  <w:num w:numId="4" w16cid:durableId="1817644904">
    <w:abstractNumId w:val="2"/>
  </w:num>
  <w:num w:numId="5" w16cid:durableId="261227466">
    <w:abstractNumId w:val="4"/>
  </w:num>
  <w:num w:numId="6" w16cid:durableId="1363700932">
    <w:abstractNumId w:val="1"/>
  </w:num>
  <w:num w:numId="7" w16cid:durableId="1286347291">
    <w:abstractNumId w:val="8"/>
  </w:num>
  <w:num w:numId="8" w16cid:durableId="783233485">
    <w:abstractNumId w:val="3"/>
  </w:num>
  <w:num w:numId="9" w16cid:durableId="350304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E0"/>
    <w:rsid w:val="00234045"/>
    <w:rsid w:val="00234327"/>
    <w:rsid w:val="00583FA0"/>
    <w:rsid w:val="005B1D34"/>
    <w:rsid w:val="0063490F"/>
    <w:rsid w:val="00720D29"/>
    <w:rsid w:val="007922C5"/>
    <w:rsid w:val="007A37F4"/>
    <w:rsid w:val="007E5496"/>
    <w:rsid w:val="00A36DE0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C63C"/>
  <w15:chartTrackingRefBased/>
  <w15:docId w15:val="{93A08D0F-C2C4-457A-800C-DD42B913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E0"/>
  </w:style>
  <w:style w:type="paragraph" w:styleId="Heading1">
    <w:name w:val="heading 1"/>
    <w:basedOn w:val="Normal"/>
    <w:next w:val="Normal"/>
    <w:link w:val="Heading1Char"/>
    <w:uiPriority w:val="9"/>
    <w:qFormat/>
    <w:rsid w:val="00A3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D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E0"/>
  </w:style>
  <w:style w:type="paragraph" w:styleId="Footer">
    <w:name w:val="footer"/>
    <w:basedOn w:val="Normal"/>
    <w:link w:val="FooterChar"/>
    <w:uiPriority w:val="99"/>
    <w:unhideWhenUsed/>
    <w:rsid w:val="00A36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E0"/>
  </w:style>
  <w:style w:type="table" w:styleId="TableGrid">
    <w:name w:val="Table Grid"/>
    <w:basedOn w:val="TableNormal"/>
    <w:uiPriority w:val="59"/>
    <w:rsid w:val="00A3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CF6A1-5480-4DFF-A7F2-22A644E8EBBF}">
  <ds:schemaRefs>
    <ds:schemaRef ds:uri="http://schemas.microsoft.com/office/2006/metadata/properties"/>
    <ds:schemaRef ds:uri="http://schemas.microsoft.com/office/infopath/2007/PartnerControls"/>
    <ds:schemaRef ds:uri="3b493bb2-1f14-4b45-8007-0507f723608a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7379B0CA-0B5C-4695-8CC8-D28B5FE0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12C0D-0D62-4AC9-9FC8-56CE36270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4</cp:revision>
  <dcterms:created xsi:type="dcterms:W3CDTF">2025-08-08T10:33:00Z</dcterms:created>
  <dcterms:modified xsi:type="dcterms:W3CDTF">2025-09-24T15:06:00Z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