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2743" w14:textId="77777777" w:rsidR="001B737E" w:rsidRPr="00283B27" w:rsidRDefault="001B737E" w:rsidP="009A0A9C">
      <w:pPr>
        <w:pStyle w:val="Heading1"/>
        <w:jc w:val="center"/>
        <w:rPr>
          <w:rFonts w:ascii="Arial" w:hAnsi="Arial" w:cs="Arial"/>
          <w:b/>
          <w:bCs/>
          <w:color w:val="auto"/>
          <w:sz w:val="28"/>
          <w:szCs w:val="28"/>
        </w:rPr>
      </w:pPr>
      <w:r w:rsidRPr="00283B27">
        <w:rPr>
          <w:rFonts w:ascii="Arial" w:hAnsi="Arial" w:cs="Arial"/>
          <w:b/>
          <w:bCs/>
          <w:color w:val="auto"/>
          <w:sz w:val="28"/>
          <w:szCs w:val="28"/>
        </w:rPr>
        <w:t>Child Protection and Safeguarding Policy</w:t>
      </w:r>
    </w:p>
    <w:p w14:paraId="22D3F49F" w14:textId="77777777" w:rsidR="00103D4F" w:rsidRPr="00283B27" w:rsidRDefault="00103D4F" w:rsidP="00103D4F">
      <w:pPr>
        <w:jc w:val="center"/>
        <w:rPr>
          <w:rFonts w:ascii="Arial" w:hAnsi="Arial" w:cs="Arial"/>
          <w:b/>
          <w:bCs/>
        </w:rPr>
      </w:pPr>
    </w:p>
    <w:p w14:paraId="0CD12C8E" w14:textId="77777777" w:rsidR="001B737E" w:rsidRPr="00283B27" w:rsidRDefault="001B737E" w:rsidP="001B737E">
      <w:pPr>
        <w:rPr>
          <w:rFonts w:ascii="Arial" w:hAnsi="Arial" w:cs="Arial"/>
          <w:b/>
          <w:bCs/>
        </w:rPr>
      </w:pPr>
      <w:r w:rsidRPr="00283B27">
        <w:rPr>
          <w:rFonts w:ascii="Arial" w:hAnsi="Arial" w:cs="Arial"/>
          <w:b/>
          <w:bCs/>
        </w:rPr>
        <w:t>1. Introduction and Statement of Intent</w:t>
      </w:r>
    </w:p>
    <w:p w14:paraId="4FA6F6B0" w14:textId="77777777" w:rsidR="001B737E" w:rsidRPr="00283B27" w:rsidRDefault="001B737E" w:rsidP="001B737E">
      <w:pPr>
        <w:rPr>
          <w:rFonts w:ascii="Arial" w:hAnsi="Arial" w:cs="Arial"/>
        </w:rPr>
      </w:pPr>
      <w:r w:rsidRPr="00283B27">
        <w:rPr>
          <w:rFonts w:ascii="Arial" w:hAnsi="Arial" w:cs="Arial"/>
        </w:rPr>
        <w:t xml:space="preserve">At The Tutorial Foundation (Bromley, BR1), safeguarding and promoting the welfare of children is our highest priority and a fundamental part of our ethos. We recognise our moral and statutory responsibility to safeguard and promote the welfare of all pupils, and we expect all staff, governors, volunteers, and visitors to share this commitment. Our pupils, many of whom may be especially vulnerable due to special educational needs, social or family circumstances, or other factors, have an absolute right to be safe and </w:t>
      </w:r>
      <w:proofErr w:type="gramStart"/>
      <w:r w:rsidRPr="00283B27">
        <w:rPr>
          <w:rFonts w:ascii="Arial" w:hAnsi="Arial" w:cs="Arial"/>
        </w:rPr>
        <w:t>feel safe at all times</w:t>
      </w:r>
      <w:proofErr w:type="gramEnd"/>
      <w:r w:rsidRPr="00283B27">
        <w:rPr>
          <w:rFonts w:ascii="Arial" w:hAnsi="Arial" w:cs="Arial"/>
        </w:rPr>
        <w:t>. This policy sets out clear expectations for all staff and stakeholders, provides robust procedures for identifying and responding to concerns, and ensures our safeguarding culture is consistently maintained and regularly reviewed.</w:t>
      </w:r>
    </w:p>
    <w:p w14:paraId="53529321" w14:textId="77777777" w:rsidR="001B737E" w:rsidRPr="00283B27" w:rsidRDefault="001B737E" w:rsidP="001B737E">
      <w:pPr>
        <w:rPr>
          <w:rFonts w:ascii="Arial" w:hAnsi="Arial" w:cs="Arial"/>
          <w:b/>
          <w:bCs/>
        </w:rPr>
      </w:pPr>
      <w:r w:rsidRPr="00283B27">
        <w:rPr>
          <w:rFonts w:ascii="Arial" w:hAnsi="Arial" w:cs="Arial"/>
          <w:b/>
          <w:bCs/>
        </w:rPr>
        <w:t>2. Legal Framework</w:t>
      </w:r>
    </w:p>
    <w:p w14:paraId="21E346FC" w14:textId="2812D39C" w:rsidR="001B737E" w:rsidRPr="00283B27" w:rsidRDefault="001B737E" w:rsidP="001B737E">
      <w:pPr>
        <w:rPr>
          <w:rFonts w:ascii="Arial" w:hAnsi="Arial" w:cs="Arial"/>
        </w:rPr>
      </w:pPr>
      <w:r w:rsidRPr="00283B27">
        <w:rPr>
          <w:rFonts w:ascii="Arial" w:hAnsi="Arial" w:cs="Arial"/>
        </w:rPr>
        <w:t>This policy is underpinned by the most up-to-date versions of statutory and local guidance, including but not limited to: Keeping Children Safe in Education (KCSIE, 202</w:t>
      </w:r>
      <w:r w:rsidR="00D266A6" w:rsidRPr="00283B27">
        <w:rPr>
          <w:rFonts w:ascii="Arial" w:hAnsi="Arial" w:cs="Arial"/>
        </w:rPr>
        <w:t>5</w:t>
      </w:r>
      <w:r w:rsidRPr="00283B27">
        <w:rPr>
          <w:rFonts w:ascii="Arial" w:hAnsi="Arial" w:cs="Arial"/>
        </w:rPr>
        <w:t>), Working Together to Safeguard Children (2018), the Children Act 1989 and 2004, the Education Act 2002, the Prevent Duty (2015), the Equality Act 2010, the Human Rights Act 1998, and the Independent School Standards Regulations (2014). We also adhere to the procedures set by the Bromley Safeguarding Children Partnership and review our policy annually, or more frequently if required by changes in legislation or following a significant safeguarding incident.</w:t>
      </w:r>
    </w:p>
    <w:p w14:paraId="2726FDE7" w14:textId="77777777" w:rsidR="001B737E" w:rsidRPr="00283B27" w:rsidRDefault="001B737E" w:rsidP="001B737E">
      <w:pPr>
        <w:rPr>
          <w:rFonts w:ascii="Arial" w:hAnsi="Arial" w:cs="Arial"/>
          <w:b/>
          <w:bCs/>
        </w:rPr>
      </w:pPr>
      <w:r w:rsidRPr="00283B27">
        <w:rPr>
          <w:rFonts w:ascii="Arial" w:hAnsi="Arial" w:cs="Arial"/>
          <w:b/>
          <w:bCs/>
        </w:rPr>
        <w:t>3. Definitions</w:t>
      </w:r>
    </w:p>
    <w:p w14:paraId="1DE73DEB" w14:textId="77777777" w:rsidR="001B737E" w:rsidRPr="00283B27" w:rsidRDefault="001B737E" w:rsidP="001B737E">
      <w:pPr>
        <w:rPr>
          <w:rFonts w:ascii="Arial" w:hAnsi="Arial" w:cs="Arial"/>
        </w:rPr>
      </w:pPr>
      <w:r w:rsidRPr="00283B27">
        <w:rPr>
          <w:rFonts w:ascii="Arial" w:hAnsi="Arial" w:cs="Arial"/>
        </w:rPr>
        <w:t>Safeguarding is defined as protecting children from maltreatment, preventing impairment of children’s health or development, ensuring that children grow up in circumstances consistent with the provision of safe and effective care, and taking action to enable all children to have the best outcomes. Child protection is a central part of safeguarding and refers to the specific activities undertaken to protect children who are suffering, or likely to suffer, significant harm. Abuse is categorised as physical, emotional, sexual, or neglect, but may also include exploitation, Female Genital Mutilation (FGM), radicalisation, online abuse, and child-on-child abuse. We also recognise contextual safeguarding: the need to consider risks posed to pupils both inside and outside the home, including online, in the community, and from peer groups. Looked After Children (LAC) are children who are in the care of the local authority or are provided with accommodation by the authority.</w:t>
      </w:r>
    </w:p>
    <w:p w14:paraId="4B3F2049" w14:textId="77777777" w:rsidR="001B737E" w:rsidRPr="00283B27" w:rsidRDefault="001B737E" w:rsidP="001B737E">
      <w:pPr>
        <w:rPr>
          <w:rFonts w:ascii="Arial" w:hAnsi="Arial" w:cs="Arial"/>
          <w:b/>
          <w:bCs/>
        </w:rPr>
      </w:pPr>
      <w:r w:rsidRPr="00283B27">
        <w:rPr>
          <w:rFonts w:ascii="Arial" w:hAnsi="Arial" w:cs="Arial"/>
          <w:b/>
          <w:bCs/>
        </w:rPr>
        <w:t>4. Principles and Commitment to Equality</w:t>
      </w:r>
    </w:p>
    <w:p w14:paraId="4FC66809" w14:textId="77777777" w:rsidR="001B737E" w:rsidRPr="00283B27" w:rsidRDefault="001B737E" w:rsidP="001B737E">
      <w:pPr>
        <w:rPr>
          <w:rFonts w:ascii="Arial" w:hAnsi="Arial" w:cs="Arial"/>
        </w:rPr>
      </w:pPr>
      <w:r w:rsidRPr="00283B27">
        <w:rPr>
          <w:rFonts w:ascii="Arial" w:hAnsi="Arial" w:cs="Arial"/>
        </w:rPr>
        <w:t>At The Tutorial Foundation, we believe that every pupil should be equally protected and respected, regardless of gender, ethnicity, disability, sexuality, or any other characteristic. We recognise that some children, including those with special educational needs and disabilities (SEND), those with mental health needs, those who have English as an additional language, those who are Looked After or previously Looked After, and those living in challenging circumstances or away from their parents, may face greater safeguarding risks. We are committed to listening to all pupils, recognising and addressing any barriers to disclosure or help-seeking, and providing appropriate support and reasonable adjustments. Our safeguarding procedures are inclusive and sensitive to the diverse needs of our school community.</w:t>
      </w:r>
    </w:p>
    <w:p w14:paraId="0992011B" w14:textId="77777777" w:rsidR="001B737E" w:rsidRPr="00283B27" w:rsidRDefault="001B737E" w:rsidP="001B737E">
      <w:pPr>
        <w:rPr>
          <w:rFonts w:ascii="Arial" w:hAnsi="Arial" w:cs="Arial"/>
          <w:b/>
          <w:bCs/>
        </w:rPr>
      </w:pPr>
      <w:r w:rsidRPr="00283B27">
        <w:rPr>
          <w:rFonts w:ascii="Arial" w:hAnsi="Arial" w:cs="Arial"/>
          <w:b/>
          <w:bCs/>
        </w:rPr>
        <w:lastRenderedPageBreak/>
        <w:t>5. Roles and Responsibilities</w:t>
      </w:r>
    </w:p>
    <w:p w14:paraId="4141287F" w14:textId="7DB07CB2" w:rsidR="001B737E" w:rsidRPr="00283B27" w:rsidRDefault="001B737E" w:rsidP="001B737E">
      <w:pPr>
        <w:rPr>
          <w:rFonts w:ascii="Arial" w:hAnsi="Arial" w:cs="Arial"/>
        </w:rPr>
      </w:pPr>
      <w:r w:rsidRPr="00283B27">
        <w:rPr>
          <w:rFonts w:ascii="Arial" w:hAnsi="Arial" w:cs="Arial"/>
        </w:rPr>
        <w:t>Safeguarding is everyone’s responsibility at The Tutorial Foundation. All staff, regardless of their role, must read and understand at least Part 1 (or Annex A, where appropriate) of KCSIE (202</w:t>
      </w:r>
      <w:r w:rsidR="00D266A6" w:rsidRPr="00283B27">
        <w:rPr>
          <w:rFonts w:ascii="Arial" w:hAnsi="Arial" w:cs="Arial"/>
        </w:rPr>
        <w:t>5</w:t>
      </w:r>
      <w:r w:rsidRPr="00283B27">
        <w:rPr>
          <w:rFonts w:ascii="Arial" w:hAnsi="Arial" w:cs="Arial"/>
        </w:rPr>
        <w:t>), be familiar with this policy, and know how to identify and report concerns. The Headteacher, Mario Di Clemente, is the Designated Safeguarding Lead (DSL) and holds ultimate responsibility for safeguarding and child protection throughout the school. He is supported by three trained Deputy DSLs: Emily Rushton, Josie Furness,</w:t>
      </w:r>
      <w:r w:rsidR="00230F7E" w:rsidRPr="00283B27">
        <w:rPr>
          <w:rFonts w:ascii="Arial" w:hAnsi="Arial" w:cs="Arial"/>
        </w:rPr>
        <w:t xml:space="preserve"> Sarah Baker</w:t>
      </w:r>
      <w:r w:rsidR="00691BC5" w:rsidRPr="00283B27">
        <w:rPr>
          <w:rFonts w:ascii="Arial" w:hAnsi="Arial" w:cs="Arial"/>
        </w:rPr>
        <w:t>,</w:t>
      </w:r>
      <w:r w:rsidRPr="00283B27">
        <w:rPr>
          <w:rFonts w:ascii="Arial" w:hAnsi="Arial" w:cs="Arial"/>
        </w:rPr>
        <w:t xml:space="preserve"> and Lily Truong, who </w:t>
      </w:r>
      <w:proofErr w:type="gramStart"/>
      <w:r w:rsidRPr="00283B27">
        <w:rPr>
          <w:rFonts w:ascii="Arial" w:hAnsi="Arial" w:cs="Arial"/>
        </w:rPr>
        <w:t>are able to</w:t>
      </w:r>
      <w:proofErr w:type="gramEnd"/>
      <w:r w:rsidRPr="00283B27">
        <w:rPr>
          <w:rFonts w:ascii="Arial" w:hAnsi="Arial" w:cs="Arial"/>
        </w:rPr>
        <w:t xml:space="preserve"> act in the DSL’s absence and provide additional support and guidance. Mario Di Clemente is also the Designated Teacher for Looked After Children and works closely with the Virtual School Head and other professionals to ensure LAC receive the support they need. The Headteacher manages any allegations against staff, unless the allegation relates to himself, in which case the concern is referred to the Chair of Governors. All governors have a strategic oversight of safeguarding and monitor the implementation and impact of this policy through regular reports and audits.</w:t>
      </w:r>
    </w:p>
    <w:p w14:paraId="7BBB791C" w14:textId="77777777" w:rsidR="001B737E" w:rsidRPr="00283B27" w:rsidRDefault="001B737E" w:rsidP="001B737E">
      <w:pPr>
        <w:rPr>
          <w:rFonts w:ascii="Arial" w:hAnsi="Arial" w:cs="Arial"/>
          <w:b/>
          <w:bCs/>
        </w:rPr>
      </w:pPr>
      <w:r w:rsidRPr="00283B27">
        <w:rPr>
          <w:rFonts w:ascii="Arial" w:hAnsi="Arial" w:cs="Arial"/>
          <w:b/>
          <w:bCs/>
        </w:rPr>
        <w:t>6. Types and Indicators of Abuse</w:t>
      </w:r>
    </w:p>
    <w:p w14:paraId="6222135E" w14:textId="77777777" w:rsidR="001B737E" w:rsidRPr="00283B27" w:rsidRDefault="001B737E" w:rsidP="001B737E">
      <w:pPr>
        <w:rPr>
          <w:rFonts w:ascii="Arial" w:hAnsi="Arial" w:cs="Arial"/>
        </w:rPr>
      </w:pPr>
      <w:r w:rsidRPr="00283B27">
        <w:rPr>
          <w:rFonts w:ascii="Arial" w:hAnsi="Arial" w:cs="Arial"/>
        </w:rPr>
        <w:t>Staff at The Tutorial Foundation are trained to recognise the full range of abuse and safeguarding risks, including physical, emotional, and sexual abuse, neglect, exploitation, FGM, forced marriage, radicalisation, and online harm. Physical abuse may present as unexplained injuries, bruising, or reluctance to explain marks. Emotional abuse can manifest as withdrawal, low self-esteem, or excessive need for approval. Sexual abuse and exploitation may be indicated by inappropriate sexual knowledge or behaviour, secrecy, or sexualised language. Neglect can show as poor hygiene, persistent hunger, or inadequate clothing. Staff are also alert to more complex or contextual risks, including county lines involvement, online grooming, cyberbullying, or harmful sexual behaviour by peers. All staff are reminded that abuse can be perpetrated by adults or by other children and that no single sign is definitive. Training includes regular updates and scenario-based learning relevant to our setting.</w:t>
      </w:r>
    </w:p>
    <w:p w14:paraId="504DE214" w14:textId="77777777" w:rsidR="001B737E" w:rsidRPr="00283B27" w:rsidRDefault="001B737E" w:rsidP="001B737E">
      <w:pPr>
        <w:rPr>
          <w:rFonts w:ascii="Arial" w:hAnsi="Arial" w:cs="Arial"/>
          <w:b/>
          <w:bCs/>
        </w:rPr>
      </w:pPr>
      <w:r w:rsidRPr="00283B27">
        <w:rPr>
          <w:rFonts w:ascii="Arial" w:hAnsi="Arial" w:cs="Arial"/>
          <w:b/>
          <w:bCs/>
        </w:rPr>
        <w:t>7. Identification and Reporting of Concerns</w:t>
      </w:r>
    </w:p>
    <w:p w14:paraId="56E6E671" w14:textId="77777777" w:rsidR="001B737E" w:rsidRPr="00283B27" w:rsidRDefault="001B737E" w:rsidP="001B737E">
      <w:pPr>
        <w:rPr>
          <w:rFonts w:ascii="Arial" w:hAnsi="Arial" w:cs="Arial"/>
        </w:rPr>
      </w:pPr>
      <w:r w:rsidRPr="00283B27">
        <w:rPr>
          <w:rFonts w:ascii="Arial" w:hAnsi="Arial" w:cs="Arial"/>
        </w:rPr>
        <w:t xml:space="preserve">Any member of staff who has a concern about a pupil’s welfare, or who receives a disclosure of abuse, must act without delay. Concerns may arise from direct observation, a child’s behaviour, a third-party report, or a disclosure. Staff should listen calmly and non-judgementally to any disclosure, reassure the child that they have been right to speak up, and explain that the information will need to be shared with the DSL </w:t>
      </w:r>
      <w:proofErr w:type="gramStart"/>
      <w:r w:rsidRPr="00283B27">
        <w:rPr>
          <w:rFonts w:ascii="Arial" w:hAnsi="Arial" w:cs="Arial"/>
        </w:rPr>
        <w:t>in order to</w:t>
      </w:r>
      <w:proofErr w:type="gramEnd"/>
      <w:r w:rsidRPr="00283B27">
        <w:rPr>
          <w:rFonts w:ascii="Arial" w:hAnsi="Arial" w:cs="Arial"/>
        </w:rPr>
        <w:t xml:space="preserve"> help keep them safe. Staff must never promise confidentiality or agree to keep a secret. A factual, contemporaneous record should be made, using the school’s safeguarding concern form or </w:t>
      </w:r>
      <w:proofErr w:type="spellStart"/>
      <w:r w:rsidRPr="00283B27">
        <w:rPr>
          <w:rFonts w:ascii="Arial" w:hAnsi="Arial" w:cs="Arial"/>
        </w:rPr>
        <w:t>MyConcern</w:t>
      </w:r>
      <w:proofErr w:type="spellEnd"/>
      <w:r w:rsidRPr="00283B27">
        <w:rPr>
          <w:rFonts w:ascii="Arial" w:hAnsi="Arial" w:cs="Arial"/>
        </w:rPr>
        <w:t xml:space="preserve"> system, including the date, time, and exact words used by the child where possible. The member of staff should report the concern directly to the DSL or a Deputy DSL as soon as possible, and certainly on the same day. If the child is at immediate risk of harm, staff must contact the DSL and, if necessary, dial 999 for police or emergency services. The DSL will make decisions about next steps, which may include contacting children’s social care, making a referral to the police, or seeking advice from the local authority designated officer (LADO).</w:t>
      </w:r>
    </w:p>
    <w:p w14:paraId="73235A55" w14:textId="77777777" w:rsidR="001B737E" w:rsidRPr="00283B27" w:rsidRDefault="001B737E" w:rsidP="001B737E">
      <w:pPr>
        <w:rPr>
          <w:rFonts w:ascii="Arial" w:hAnsi="Arial" w:cs="Arial"/>
          <w:b/>
          <w:bCs/>
        </w:rPr>
      </w:pPr>
      <w:r w:rsidRPr="00283B27">
        <w:rPr>
          <w:rFonts w:ascii="Arial" w:hAnsi="Arial" w:cs="Arial"/>
          <w:b/>
          <w:bCs/>
        </w:rPr>
        <w:t>Example Concern Recording (Template)</w:t>
      </w:r>
    </w:p>
    <w:p w14:paraId="2E4D748D" w14:textId="77777777" w:rsidR="001B737E" w:rsidRPr="00283B27" w:rsidRDefault="001B737E" w:rsidP="001B737E">
      <w:pPr>
        <w:rPr>
          <w:rFonts w:ascii="Arial" w:hAnsi="Arial" w:cs="Arial"/>
        </w:rPr>
      </w:pPr>
      <w:r w:rsidRPr="00283B27">
        <w:rPr>
          <w:rFonts w:ascii="Arial" w:hAnsi="Arial" w:cs="Arial"/>
        </w:rPr>
        <w:t>Date and time of concern:</w:t>
      </w:r>
      <w:r w:rsidRPr="00283B27">
        <w:rPr>
          <w:rFonts w:ascii="Arial" w:hAnsi="Arial" w:cs="Arial"/>
        </w:rPr>
        <w:br/>
        <w:t>Name of person reporting:</w:t>
      </w:r>
      <w:r w:rsidRPr="00283B27">
        <w:rPr>
          <w:rFonts w:ascii="Arial" w:hAnsi="Arial" w:cs="Arial"/>
        </w:rPr>
        <w:br/>
        <w:t>Name of child:</w:t>
      </w:r>
      <w:r w:rsidRPr="00283B27">
        <w:rPr>
          <w:rFonts w:ascii="Arial" w:hAnsi="Arial" w:cs="Arial"/>
        </w:rPr>
        <w:br/>
      </w:r>
      <w:r w:rsidRPr="00283B27">
        <w:rPr>
          <w:rFonts w:ascii="Arial" w:hAnsi="Arial" w:cs="Arial"/>
        </w:rPr>
        <w:lastRenderedPageBreak/>
        <w:t>Nature of concern/disclosure (use child’s words where possible):</w:t>
      </w:r>
      <w:r w:rsidRPr="00283B27">
        <w:rPr>
          <w:rFonts w:ascii="Arial" w:hAnsi="Arial" w:cs="Arial"/>
        </w:rPr>
        <w:br/>
        <w:t>Action taken:</w:t>
      </w:r>
      <w:r w:rsidRPr="00283B27">
        <w:rPr>
          <w:rFonts w:ascii="Arial" w:hAnsi="Arial" w:cs="Arial"/>
        </w:rPr>
        <w:br/>
        <w:t>Referred to DSL?</w:t>
      </w:r>
      <w:r w:rsidRPr="00283B27">
        <w:rPr>
          <w:rFonts w:ascii="Arial" w:hAnsi="Arial" w:cs="Arial"/>
        </w:rPr>
        <w:br/>
        <w:t>Signature:</w:t>
      </w:r>
      <w:r w:rsidRPr="00283B27">
        <w:rPr>
          <w:rFonts w:ascii="Arial" w:hAnsi="Arial" w:cs="Arial"/>
        </w:rPr>
        <w:br/>
        <w:t>Date:</w:t>
      </w:r>
    </w:p>
    <w:p w14:paraId="6C7D20DC" w14:textId="77777777" w:rsidR="001B737E" w:rsidRPr="00283B27" w:rsidRDefault="001B737E" w:rsidP="001B737E">
      <w:pPr>
        <w:rPr>
          <w:rFonts w:ascii="Arial" w:hAnsi="Arial" w:cs="Arial"/>
        </w:rPr>
      </w:pPr>
      <w:r w:rsidRPr="00283B27">
        <w:rPr>
          <w:rFonts w:ascii="Arial" w:hAnsi="Arial" w:cs="Arial"/>
        </w:rPr>
        <w:t>All records are confidential and stored securely, with access limited to the safeguarding team.</w:t>
      </w:r>
    </w:p>
    <w:p w14:paraId="17627762" w14:textId="77777777" w:rsidR="001B737E" w:rsidRPr="00283B27" w:rsidRDefault="001B737E" w:rsidP="001B737E">
      <w:pPr>
        <w:rPr>
          <w:rFonts w:ascii="Arial" w:hAnsi="Arial" w:cs="Arial"/>
          <w:b/>
          <w:bCs/>
        </w:rPr>
      </w:pPr>
      <w:r w:rsidRPr="00283B27">
        <w:rPr>
          <w:rFonts w:ascii="Arial" w:hAnsi="Arial" w:cs="Arial"/>
          <w:b/>
          <w:bCs/>
        </w:rPr>
        <w:t>8. Confidentiality and Information Sharing</w:t>
      </w:r>
    </w:p>
    <w:p w14:paraId="378AADF7" w14:textId="77777777" w:rsidR="001B737E" w:rsidRPr="00283B27" w:rsidRDefault="001B737E" w:rsidP="001B737E">
      <w:pPr>
        <w:rPr>
          <w:rFonts w:ascii="Arial" w:hAnsi="Arial" w:cs="Arial"/>
        </w:rPr>
      </w:pPr>
      <w:r w:rsidRPr="00283B27">
        <w:rPr>
          <w:rFonts w:ascii="Arial" w:hAnsi="Arial" w:cs="Arial"/>
        </w:rPr>
        <w:t xml:space="preserve">We recognise that information sharing is essential to effective safeguarding. While staff must respect the privacy of children and families, safeguarding overrides normal confidentiality procedures. Information is shared with the DSL and, where appropriate, with other professionals on a need-to-know basis. Parental consent is sought wherever possible, except </w:t>
      </w:r>
      <w:proofErr w:type="gramStart"/>
      <w:r w:rsidRPr="00283B27">
        <w:rPr>
          <w:rFonts w:ascii="Arial" w:hAnsi="Arial" w:cs="Arial"/>
        </w:rPr>
        <w:t>where</w:t>
      </w:r>
      <w:proofErr w:type="gramEnd"/>
      <w:r w:rsidRPr="00283B27">
        <w:rPr>
          <w:rFonts w:ascii="Arial" w:hAnsi="Arial" w:cs="Arial"/>
        </w:rPr>
        <w:t xml:space="preserve"> doing so would increase risk to the child. All safeguarding records are stored securely, in line with data protection legislation, and transferred promptly (within five school days) when a pupil moves to another school. We retain records according to statutory and best practice guidance.</w:t>
      </w:r>
    </w:p>
    <w:p w14:paraId="5E409B85" w14:textId="77777777" w:rsidR="001B737E" w:rsidRPr="00283B27" w:rsidRDefault="001B737E" w:rsidP="001B737E">
      <w:pPr>
        <w:rPr>
          <w:rFonts w:ascii="Arial" w:hAnsi="Arial" w:cs="Arial"/>
          <w:b/>
          <w:bCs/>
        </w:rPr>
      </w:pPr>
      <w:r w:rsidRPr="00283B27">
        <w:rPr>
          <w:rFonts w:ascii="Arial" w:hAnsi="Arial" w:cs="Arial"/>
          <w:b/>
          <w:bCs/>
        </w:rPr>
        <w:t>9. Responding to Disclosures</w:t>
      </w:r>
    </w:p>
    <w:p w14:paraId="6F9B1F65" w14:textId="77777777" w:rsidR="001B737E" w:rsidRPr="00283B27" w:rsidRDefault="001B737E" w:rsidP="001B737E">
      <w:pPr>
        <w:rPr>
          <w:rFonts w:ascii="Arial" w:hAnsi="Arial" w:cs="Arial"/>
        </w:rPr>
      </w:pPr>
      <w:r w:rsidRPr="00283B27">
        <w:rPr>
          <w:rFonts w:ascii="Arial" w:hAnsi="Arial" w:cs="Arial"/>
        </w:rPr>
        <w:t>When a pupil makes a disclosure, staff should listen attentively and without judgement, making it clear that they are taking the child seriously. Staff should avoid asking leading or investigative questions and allow the child to speak freely. It is important to reassure the child, but not to promise that information will be kept secret. After listening, the staff member should record the information as soon as possible, using the child’s exact words, and report the matter to the DSL. The DSL will assess the risk and, if necessary, make a referral to children’s social care or other agencies. Where there is a risk of immediate harm, the police will be contacted without delay.</w:t>
      </w:r>
    </w:p>
    <w:p w14:paraId="2D105CFB" w14:textId="77777777" w:rsidR="001B737E" w:rsidRPr="00283B27" w:rsidRDefault="001B737E" w:rsidP="001B737E">
      <w:pPr>
        <w:rPr>
          <w:rFonts w:ascii="Arial" w:hAnsi="Arial" w:cs="Arial"/>
          <w:b/>
          <w:bCs/>
        </w:rPr>
      </w:pPr>
      <w:r w:rsidRPr="00283B27">
        <w:rPr>
          <w:rFonts w:ascii="Arial" w:hAnsi="Arial" w:cs="Arial"/>
          <w:b/>
          <w:bCs/>
        </w:rPr>
        <w:t>10. Safeguarding Children with SEND and Additional Needs</w:t>
      </w:r>
    </w:p>
    <w:p w14:paraId="67CBC340" w14:textId="77777777" w:rsidR="001B737E" w:rsidRPr="00283B27" w:rsidRDefault="001B737E" w:rsidP="001B737E">
      <w:pPr>
        <w:rPr>
          <w:rFonts w:ascii="Arial" w:hAnsi="Arial" w:cs="Arial"/>
        </w:rPr>
      </w:pPr>
      <w:r w:rsidRPr="00283B27">
        <w:rPr>
          <w:rFonts w:ascii="Arial" w:hAnsi="Arial" w:cs="Arial"/>
        </w:rPr>
        <w:t>We are acutely aware that children with special educational needs and disabilities may face additional safeguarding challenges, including difficulties in communication, increased vulnerability to bullying, and greater reliance on adult support. The school provides accessible means for all pupils to report concerns, including non-verbal communication tools if required. Staff receive specialist training in recognising the signs of abuse and neglect in children with SEND. Individual risk assessments and safeguarding plans are drawn up for those with additional needs, and the DSL works closely with the SENCO, external agencies, and families to ensure robust protective measures are in place.</w:t>
      </w:r>
    </w:p>
    <w:p w14:paraId="0F0E65B0" w14:textId="77777777" w:rsidR="001B737E" w:rsidRPr="00283B27" w:rsidRDefault="001B737E" w:rsidP="001B737E">
      <w:pPr>
        <w:rPr>
          <w:rFonts w:ascii="Arial" w:hAnsi="Arial" w:cs="Arial"/>
          <w:b/>
          <w:bCs/>
        </w:rPr>
      </w:pPr>
      <w:r w:rsidRPr="00283B27">
        <w:rPr>
          <w:rFonts w:ascii="Arial" w:hAnsi="Arial" w:cs="Arial"/>
          <w:b/>
          <w:bCs/>
        </w:rPr>
        <w:t>11. Looked After Children and Pupils Facing Additional Vulnerabilities</w:t>
      </w:r>
    </w:p>
    <w:p w14:paraId="365FD8F2" w14:textId="77777777" w:rsidR="001B737E" w:rsidRPr="00283B27" w:rsidRDefault="001B737E" w:rsidP="001B737E">
      <w:pPr>
        <w:rPr>
          <w:rFonts w:ascii="Arial" w:hAnsi="Arial" w:cs="Arial"/>
        </w:rPr>
      </w:pPr>
      <w:r w:rsidRPr="00283B27">
        <w:rPr>
          <w:rFonts w:ascii="Arial" w:hAnsi="Arial" w:cs="Arial"/>
        </w:rPr>
        <w:t>Looked After Children and those previously Looked After have an increased risk of safeguarding issues. The Designated Teacher, Mario Di Clemente, ensures every LAC has a Personal Education Plan (PEP), bespoke transition and mentoring support, and regular tracking and review of progress in partnership with carers and social workers. The school also recognises other vulnerable groups, such as young carers or those with mental health needs, and offers additional support, including access to ELSA (Emotional Literacy Support Assistants), counselling, and targeted early help. All staff receive training on the specific safeguarding risks associated with these groups and on the importance of maintaining high aspirations and robust support.</w:t>
      </w:r>
    </w:p>
    <w:p w14:paraId="161284BF" w14:textId="77777777" w:rsidR="001B737E" w:rsidRPr="00283B27" w:rsidRDefault="001B737E" w:rsidP="001B737E">
      <w:pPr>
        <w:rPr>
          <w:rFonts w:ascii="Arial" w:hAnsi="Arial" w:cs="Arial"/>
          <w:b/>
          <w:bCs/>
        </w:rPr>
      </w:pPr>
      <w:r w:rsidRPr="00283B27">
        <w:rPr>
          <w:rFonts w:ascii="Arial" w:hAnsi="Arial" w:cs="Arial"/>
          <w:b/>
          <w:bCs/>
        </w:rPr>
        <w:t>12. Child-on-Child Abuse</w:t>
      </w:r>
    </w:p>
    <w:p w14:paraId="5F7B5C24" w14:textId="77777777" w:rsidR="001B737E" w:rsidRPr="00283B27" w:rsidRDefault="001B737E" w:rsidP="001B737E">
      <w:pPr>
        <w:rPr>
          <w:rFonts w:ascii="Arial" w:hAnsi="Arial" w:cs="Arial"/>
        </w:rPr>
      </w:pPr>
      <w:r w:rsidRPr="00283B27">
        <w:rPr>
          <w:rFonts w:ascii="Arial" w:hAnsi="Arial" w:cs="Arial"/>
        </w:rPr>
        <w:lastRenderedPageBreak/>
        <w:t>We are committed to preventing, identifying, and responding to all forms of child-on-child abuse, including bullying, sexual harassment, sexual violence, coercive behaviour, initiation rituals, and online abuse. All incidents are taken seriously, recorded, and investigated. Victims are offered immediate and ongoing support, and alleged perpetrators are subject to risk assessments and behaviour support plans. Preventive education is delivered through our RSHE and behaviour curriculum, assemblies, and targeted interventions. We work with external agencies when appropriate and ensure that pupils know how to report concerns about their peers.</w:t>
      </w:r>
    </w:p>
    <w:p w14:paraId="1A8AB93B" w14:textId="77777777" w:rsidR="001B737E" w:rsidRPr="00283B27" w:rsidRDefault="001B737E" w:rsidP="001B737E">
      <w:pPr>
        <w:rPr>
          <w:rFonts w:ascii="Arial" w:hAnsi="Arial" w:cs="Arial"/>
          <w:b/>
          <w:bCs/>
        </w:rPr>
      </w:pPr>
      <w:r w:rsidRPr="00283B27">
        <w:rPr>
          <w:rFonts w:ascii="Arial" w:hAnsi="Arial" w:cs="Arial"/>
          <w:b/>
          <w:bCs/>
        </w:rPr>
        <w:t>13. Online Safety and Remote Learning</w:t>
      </w:r>
    </w:p>
    <w:p w14:paraId="56F0D257" w14:textId="77777777" w:rsidR="001B737E" w:rsidRPr="00283B27" w:rsidRDefault="001B737E" w:rsidP="001B737E">
      <w:pPr>
        <w:rPr>
          <w:rFonts w:ascii="Arial" w:hAnsi="Arial" w:cs="Arial"/>
        </w:rPr>
      </w:pPr>
      <w:r w:rsidRPr="00283B27">
        <w:rPr>
          <w:rFonts w:ascii="Arial" w:hAnsi="Arial" w:cs="Arial"/>
        </w:rPr>
        <w:t>The school has comprehensive filtering and monitoring systems in place to protect pupils from accessing inappropriate content online. Online safety is embedded in the curriculum, and both staff and pupils receive training on safe and responsible use of technology, recognising grooming, manipulation, or cyberbullying, and understanding the risks associated with artificial intelligence and social media. Staff model appropriate behaviour online and follow the school’s Acceptable Use Policy. Parents are provided with guidance on managing online safety at home, especially during periods of remote or blended learning.</w:t>
      </w:r>
    </w:p>
    <w:p w14:paraId="6FC23F80" w14:textId="77777777" w:rsidR="001B737E" w:rsidRPr="00283B27" w:rsidRDefault="001B737E" w:rsidP="001B737E">
      <w:pPr>
        <w:rPr>
          <w:rFonts w:ascii="Arial" w:hAnsi="Arial" w:cs="Arial"/>
          <w:b/>
          <w:bCs/>
        </w:rPr>
      </w:pPr>
      <w:r w:rsidRPr="00283B27">
        <w:rPr>
          <w:rFonts w:ascii="Arial" w:hAnsi="Arial" w:cs="Arial"/>
          <w:b/>
          <w:bCs/>
        </w:rPr>
        <w:t>14. Managing Reports of Sharing Nudes or Semi-Nudes (Sexting)</w:t>
      </w:r>
    </w:p>
    <w:p w14:paraId="0A0B00EC" w14:textId="77777777" w:rsidR="001B737E" w:rsidRPr="00283B27" w:rsidRDefault="001B737E" w:rsidP="001B737E">
      <w:pPr>
        <w:rPr>
          <w:rFonts w:ascii="Arial" w:hAnsi="Arial" w:cs="Arial"/>
        </w:rPr>
      </w:pPr>
      <w:r w:rsidRPr="00283B27">
        <w:rPr>
          <w:rFonts w:ascii="Arial" w:hAnsi="Arial" w:cs="Arial"/>
        </w:rPr>
        <w:t>If an incident of sharing nudes or semi-nudes comes to staff attention, they must not view, copy, or forward the image. The DSL is informed immediately. The DSL will conduct a risk assessment, refer to children’s social care or the police as appropriate, and involve parents/carers unless this would place the child at further risk. Pupils are taught, as part of our RSHE and online safety education, about the risks, legal implications, and ethical considerations of sharing images.</w:t>
      </w:r>
    </w:p>
    <w:p w14:paraId="632F151B" w14:textId="77777777" w:rsidR="001B737E" w:rsidRPr="00283B27" w:rsidRDefault="001B737E" w:rsidP="001B737E">
      <w:pPr>
        <w:rPr>
          <w:rFonts w:ascii="Arial" w:hAnsi="Arial" w:cs="Arial"/>
          <w:b/>
          <w:bCs/>
        </w:rPr>
      </w:pPr>
      <w:r w:rsidRPr="00283B27">
        <w:rPr>
          <w:rFonts w:ascii="Arial" w:hAnsi="Arial" w:cs="Arial"/>
          <w:b/>
          <w:bCs/>
        </w:rPr>
        <w:t>15. Safer Recruitment</w:t>
      </w:r>
    </w:p>
    <w:p w14:paraId="20498F91" w14:textId="77777777" w:rsidR="001B737E" w:rsidRPr="00283B27" w:rsidRDefault="001B737E" w:rsidP="001B737E">
      <w:pPr>
        <w:rPr>
          <w:rFonts w:ascii="Arial" w:hAnsi="Arial" w:cs="Arial"/>
        </w:rPr>
      </w:pPr>
      <w:r w:rsidRPr="00283B27">
        <w:rPr>
          <w:rFonts w:ascii="Arial" w:hAnsi="Arial" w:cs="Arial"/>
        </w:rPr>
        <w:t>The Tutorial Foundation operates a robust safer recruitment process in line with KCSIE and the Independent School Standards. All staff, governors, contractors, and volunteers are subject to enhanced DBS checks and appropriate vetting, including checks on their suitability to work with children, right to work in the UK, and (where relevant) overseas police checks. At least one member of each recruitment panel has completed accredited safer recruitment training. All new staff receive safeguarding induction before working with pupils, including training on recognising abuse, the code of conduct, whistleblowing, and reporting concerns.</w:t>
      </w:r>
    </w:p>
    <w:p w14:paraId="41157096" w14:textId="77777777" w:rsidR="001B737E" w:rsidRPr="00283B27" w:rsidRDefault="001B737E" w:rsidP="001B737E">
      <w:pPr>
        <w:rPr>
          <w:rFonts w:ascii="Arial" w:hAnsi="Arial" w:cs="Arial"/>
          <w:b/>
          <w:bCs/>
        </w:rPr>
      </w:pPr>
      <w:r w:rsidRPr="00283B27">
        <w:rPr>
          <w:rFonts w:ascii="Arial" w:hAnsi="Arial" w:cs="Arial"/>
          <w:b/>
          <w:bCs/>
        </w:rPr>
        <w:t>16. Allegations Against Staff</w:t>
      </w:r>
    </w:p>
    <w:p w14:paraId="6E8D0C32" w14:textId="77777777" w:rsidR="001B737E" w:rsidRPr="00283B27" w:rsidRDefault="001B737E" w:rsidP="001B737E">
      <w:pPr>
        <w:rPr>
          <w:rFonts w:ascii="Arial" w:hAnsi="Arial" w:cs="Arial"/>
        </w:rPr>
      </w:pPr>
      <w:r w:rsidRPr="00283B27">
        <w:rPr>
          <w:rFonts w:ascii="Arial" w:hAnsi="Arial" w:cs="Arial"/>
        </w:rPr>
        <w:t>All allegations or concerns about staff conduct, whether meeting the harm threshold or considered low-level, are reported immediately to the Headteacher (Mario Di Clemente), or to the Chair of Governors if the allegation concerns the Headteacher. Allegations that suggest a member of staff has behaved in a way that may have harmed a child, committed a criminal offence against or related to a child, or behaved towards a child in a way that indicates they may pose a risk, are referred to the LADO (Local Authority Designated Officer) within one working day. The school follows local procedures for managing investigations and ensures that all records are kept confidentially and securely.</w:t>
      </w:r>
    </w:p>
    <w:p w14:paraId="3419D4F9" w14:textId="77777777" w:rsidR="001B737E" w:rsidRPr="00283B27" w:rsidRDefault="001B737E" w:rsidP="001B737E">
      <w:pPr>
        <w:rPr>
          <w:rFonts w:ascii="Arial" w:hAnsi="Arial" w:cs="Arial"/>
          <w:b/>
          <w:bCs/>
        </w:rPr>
      </w:pPr>
      <w:r w:rsidRPr="00283B27">
        <w:rPr>
          <w:rFonts w:ascii="Arial" w:hAnsi="Arial" w:cs="Arial"/>
          <w:b/>
          <w:bCs/>
        </w:rPr>
        <w:t>17. Low-Level Concerns and Whistleblowing</w:t>
      </w:r>
    </w:p>
    <w:p w14:paraId="5E0C2335" w14:textId="77777777" w:rsidR="001B737E" w:rsidRPr="00283B27" w:rsidRDefault="001B737E" w:rsidP="001B737E">
      <w:pPr>
        <w:rPr>
          <w:rFonts w:ascii="Arial" w:hAnsi="Arial" w:cs="Arial"/>
        </w:rPr>
      </w:pPr>
      <w:r w:rsidRPr="00283B27">
        <w:rPr>
          <w:rFonts w:ascii="Arial" w:hAnsi="Arial" w:cs="Arial"/>
        </w:rPr>
        <w:t xml:space="preserve">Staff are encouraged to report any conduct by colleagues that makes them feel uncomfortable or appears to breach the Code of Conduct, even if it does not meet the threshold for an allegation. All low-level concerns are recorded, reviewed, and monitored by </w:t>
      </w:r>
      <w:r w:rsidRPr="00283B27">
        <w:rPr>
          <w:rFonts w:ascii="Arial" w:hAnsi="Arial" w:cs="Arial"/>
        </w:rPr>
        <w:lastRenderedPageBreak/>
        <w:t>the Headteacher and DSL to identify any patterns or emerging risks. Whistleblowing procedures are clearly signposted, and staff are protected from detriment for raising concerns in good faith. Concerns can also be raised via the NSPCC Whistleblowing Advice Line.</w:t>
      </w:r>
    </w:p>
    <w:p w14:paraId="12AF7E6D" w14:textId="77777777" w:rsidR="001B737E" w:rsidRPr="00283B27" w:rsidRDefault="001B737E" w:rsidP="001B737E">
      <w:pPr>
        <w:rPr>
          <w:rFonts w:ascii="Arial" w:hAnsi="Arial" w:cs="Arial"/>
          <w:b/>
          <w:bCs/>
        </w:rPr>
      </w:pPr>
      <w:r w:rsidRPr="00283B27">
        <w:rPr>
          <w:rFonts w:ascii="Arial" w:hAnsi="Arial" w:cs="Arial"/>
          <w:b/>
          <w:bCs/>
        </w:rPr>
        <w:t>18. Staff Code of Conduct and Professional Boundaries</w:t>
      </w:r>
    </w:p>
    <w:p w14:paraId="7191CABA" w14:textId="77777777" w:rsidR="001B737E" w:rsidRPr="00283B27" w:rsidRDefault="001B737E" w:rsidP="001B737E">
      <w:pPr>
        <w:rPr>
          <w:rFonts w:ascii="Arial" w:hAnsi="Arial" w:cs="Arial"/>
        </w:rPr>
      </w:pPr>
      <w:r w:rsidRPr="00283B27">
        <w:rPr>
          <w:rFonts w:ascii="Arial" w:hAnsi="Arial" w:cs="Arial"/>
        </w:rPr>
        <w:t xml:space="preserve">All staff are expected to maintain the highest standards of professional conduct, both in and out of school. This </w:t>
      </w:r>
      <w:proofErr w:type="gramStart"/>
      <w:r w:rsidRPr="00283B27">
        <w:rPr>
          <w:rFonts w:ascii="Arial" w:hAnsi="Arial" w:cs="Arial"/>
        </w:rPr>
        <w:t>includes upholding appropriate boundaries with pupils at all times</w:t>
      </w:r>
      <w:proofErr w:type="gramEnd"/>
      <w:r w:rsidRPr="00283B27">
        <w:rPr>
          <w:rFonts w:ascii="Arial" w:hAnsi="Arial" w:cs="Arial"/>
        </w:rPr>
        <w:t>, avoiding any behaviour or communication (including social media or messaging) that could be misinterpreted or compromise their position, and acting as positive role models. Staff must never initiate or accept sexual or inappropriate contact with pupils, must use school technology responsibly, and must report any breach of the Code of Conduct or safeguarding procedures immediately.</w:t>
      </w:r>
    </w:p>
    <w:p w14:paraId="011B2514" w14:textId="77777777" w:rsidR="001B737E" w:rsidRPr="00283B27" w:rsidRDefault="001B737E" w:rsidP="001B737E">
      <w:pPr>
        <w:rPr>
          <w:rFonts w:ascii="Arial" w:hAnsi="Arial" w:cs="Arial"/>
          <w:b/>
          <w:bCs/>
        </w:rPr>
      </w:pPr>
      <w:r w:rsidRPr="00283B27">
        <w:rPr>
          <w:rFonts w:ascii="Arial" w:hAnsi="Arial" w:cs="Arial"/>
          <w:b/>
          <w:bCs/>
        </w:rPr>
        <w:t>19. Training and Induction</w:t>
      </w:r>
    </w:p>
    <w:p w14:paraId="096A2C23" w14:textId="77777777" w:rsidR="001B737E" w:rsidRPr="00283B27" w:rsidRDefault="001B737E" w:rsidP="001B737E">
      <w:pPr>
        <w:rPr>
          <w:rFonts w:ascii="Arial" w:hAnsi="Arial" w:cs="Arial"/>
        </w:rPr>
      </w:pPr>
      <w:r w:rsidRPr="00283B27">
        <w:rPr>
          <w:rFonts w:ascii="Arial" w:hAnsi="Arial" w:cs="Arial"/>
        </w:rPr>
        <w:t>Safeguarding training is mandatory for all staff at induction and is refreshed at least annually. This includes training on recognising abuse, responding to disclosures, understanding contextual and online safeguarding, the Prevent Duty, child-on-child abuse, and specific vulnerabilities relevant to our setting. The DSL and Deputy DSLs undertake higher-level training every two years and access regular inter-agency updates. Additional training is provided on LAC, private fostering, mental health, and whistleblowing. Governors and volunteers also receive safeguarding training appropriate to their role.</w:t>
      </w:r>
    </w:p>
    <w:p w14:paraId="492BF336" w14:textId="77777777" w:rsidR="001B737E" w:rsidRPr="00283B27" w:rsidRDefault="001B737E" w:rsidP="001B737E">
      <w:pPr>
        <w:rPr>
          <w:rFonts w:ascii="Arial" w:hAnsi="Arial" w:cs="Arial"/>
          <w:b/>
          <w:bCs/>
        </w:rPr>
      </w:pPr>
      <w:r w:rsidRPr="00283B27">
        <w:rPr>
          <w:rFonts w:ascii="Arial" w:hAnsi="Arial" w:cs="Arial"/>
          <w:b/>
          <w:bCs/>
        </w:rPr>
        <w:t>20. Record Keeping</w:t>
      </w:r>
    </w:p>
    <w:p w14:paraId="361E424F" w14:textId="77777777" w:rsidR="001B737E" w:rsidRPr="00283B27" w:rsidRDefault="001B737E" w:rsidP="001B737E">
      <w:pPr>
        <w:rPr>
          <w:rFonts w:ascii="Arial" w:hAnsi="Arial" w:cs="Arial"/>
        </w:rPr>
      </w:pPr>
      <w:r w:rsidRPr="00283B27">
        <w:rPr>
          <w:rFonts w:ascii="Arial" w:hAnsi="Arial" w:cs="Arial"/>
        </w:rPr>
        <w:t xml:space="preserve">The school maintains accurate, detailed, and contemporaneous records of all safeguarding concerns, disclosures, and referrals using </w:t>
      </w:r>
      <w:proofErr w:type="spellStart"/>
      <w:r w:rsidRPr="00283B27">
        <w:rPr>
          <w:rFonts w:ascii="Arial" w:hAnsi="Arial" w:cs="Arial"/>
        </w:rPr>
        <w:t>MyConcern</w:t>
      </w:r>
      <w:proofErr w:type="spellEnd"/>
      <w:r w:rsidRPr="00283B27">
        <w:rPr>
          <w:rFonts w:ascii="Arial" w:hAnsi="Arial" w:cs="Arial"/>
        </w:rPr>
        <w:t>. All records are stored securely, accessible only to the safeguarding team, and retained in line with statutory and best practice guidance. When a pupil leaves the school, their safeguarding file is transferred securely to the receiving school within five school days.</w:t>
      </w:r>
    </w:p>
    <w:p w14:paraId="41E2B135" w14:textId="77777777" w:rsidR="001B737E" w:rsidRPr="00283B27" w:rsidRDefault="001B737E" w:rsidP="001B737E">
      <w:pPr>
        <w:rPr>
          <w:rFonts w:ascii="Arial" w:hAnsi="Arial" w:cs="Arial"/>
          <w:b/>
          <w:bCs/>
        </w:rPr>
      </w:pPr>
      <w:r w:rsidRPr="00283B27">
        <w:rPr>
          <w:rFonts w:ascii="Arial" w:hAnsi="Arial" w:cs="Arial"/>
          <w:b/>
          <w:bCs/>
        </w:rPr>
        <w:t>21. Working with Parents and Carers</w:t>
      </w:r>
    </w:p>
    <w:p w14:paraId="30B5164C" w14:textId="77777777" w:rsidR="001B737E" w:rsidRPr="00283B27" w:rsidRDefault="001B737E" w:rsidP="001B737E">
      <w:pPr>
        <w:rPr>
          <w:rFonts w:ascii="Arial" w:hAnsi="Arial" w:cs="Arial"/>
        </w:rPr>
      </w:pPr>
      <w:r w:rsidRPr="00283B27">
        <w:rPr>
          <w:rFonts w:ascii="Arial" w:hAnsi="Arial" w:cs="Arial"/>
        </w:rPr>
        <w:t>The school seeks to maintain open, honest, and supportive relationships with parents and carers. Where appropriate, we involve parents in discussions about concerns and in the development of support or intervention plans, unless this would place the child at risk. We provide information about our safeguarding procedures via the school website, newsletters, and parent workshops. Where concerns relate to the conduct of a parent or carer, staff act in accordance with this policy and statutory guidance.</w:t>
      </w:r>
    </w:p>
    <w:p w14:paraId="2E25257F" w14:textId="77777777" w:rsidR="001B737E" w:rsidRPr="00283B27" w:rsidRDefault="001B737E" w:rsidP="001B737E">
      <w:pPr>
        <w:rPr>
          <w:rFonts w:ascii="Arial" w:hAnsi="Arial" w:cs="Arial"/>
          <w:b/>
          <w:bCs/>
        </w:rPr>
      </w:pPr>
      <w:r w:rsidRPr="00283B27">
        <w:rPr>
          <w:rFonts w:ascii="Arial" w:hAnsi="Arial" w:cs="Arial"/>
          <w:b/>
          <w:bCs/>
        </w:rPr>
        <w:t>22. Multi-Agency Working</w:t>
      </w:r>
    </w:p>
    <w:p w14:paraId="621C4257" w14:textId="77777777" w:rsidR="001B737E" w:rsidRPr="00283B27" w:rsidRDefault="001B737E" w:rsidP="001B737E">
      <w:pPr>
        <w:rPr>
          <w:rFonts w:ascii="Arial" w:hAnsi="Arial" w:cs="Arial"/>
        </w:rPr>
      </w:pPr>
      <w:r w:rsidRPr="00283B27">
        <w:rPr>
          <w:rFonts w:ascii="Arial" w:hAnsi="Arial" w:cs="Arial"/>
        </w:rPr>
        <w:t xml:space="preserve">The Tutorial Foundation recognises the importance of working collaboratively with external professionals to promote the welfare of our pupils. The DSL attends and contributes to child protection conferences, core groups, and early help meetings. The </w:t>
      </w:r>
      <w:proofErr w:type="gramStart"/>
      <w:r w:rsidRPr="00283B27">
        <w:rPr>
          <w:rFonts w:ascii="Arial" w:hAnsi="Arial" w:cs="Arial"/>
        </w:rPr>
        <w:t>school works</w:t>
      </w:r>
      <w:proofErr w:type="gramEnd"/>
      <w:r w:rsidRPr="00283B27">
        <w:rPr>
          <w:rFonts w:ascii="Arial" w:hAnsi="Arial" w:cs="Arial"/>
        </w:rPr>
        <w:t xml:space="preserve"> closely with social workers, the Virtual School Head, LAC teams, CAMHS, school nurses, youth support, the police, and local safeguarding boards. We share relevant information in a timely manner and participate actively in multi-agency planning.</w:t>
      </w:r>
    </w:p>
    <w:p w14:paraId="7129EF33" w14:textId="77777777" w:rsidR="001B737E" w:rsidRPr="00283B27" w:rsidRDefault="001B737E" w:rsidP="001B737E">
      <w:pPr>
        <w:rPr>
          <w:rFonts w:ascii="Arial" w:hAnsi="Arial" w:cs="Arial"/>
          <w:b/>
          <w:bCs/>
        </w:rPr>
      </w:pPr>
      <w:r w:rsidRPr="00283B27">
        <w:rPr>
          <w:rFonts w:ascii="Arial" w:hAnsi="Arial" w:cs="Arial"/>
          <w:b/>
          <w:bCs/>
        </w:rPr>
        <w:t>23. Monitoring, Evaluation, and Review</w:t>
      </w:r>
    </w:p>
    <w:p w14:paraId="70CA716F" w14:textId="77777777" w:rsidR="001B737E" w:rsidRPr="00283B27" w:rsidRDefault="001B737E" w:rsidP="001B737E">
      <w:pPr>
        <w:rPr>
          <w:rFonts w:ascii="Arial" w:hAnsi="Arial" w:cs="Arial"/>
        </w:rPr>
      </w:pPr>
      <w:r w:rsidRPr="00283B27">
        <w:rPr>
          <w:rFonts w:ascii="Arial" w:hAnsi="Arial" w:cs="Arial"/>
        </w:rPr>
        <w:t xml:space="preserve">The effectiveness of our safeguarding arrangements is monitored continuously and evaluated through regular audits, staff and pupil surveys, and analysis of safeguarding </w:t>
      </w:r>
      <w:r w:rsidRPr="00283B27">
        <w:rPr>
          <w:rFonts w:ascii="Arial" w:hAnsi="Arial" w:cs="Arial"/>
        </w:rPr>
        <w:lastRenderedPageBreak/>
        <w:t>records. The DSL undertakes a formal safeguarding audit each term, reporting findings to the governing body and identifying areas for improvement. The policy is reviewed at least annually, or more frequently in response to statutory changes or serious incidents. Feedback from staff, pupils, and parents is used to inform future developments.</w:t>
      </w:r>
    </w:p>
    <w:p w14:paraId="2B9EBED4" w14:textId="1DE95BCF" w:rsidR="001B737E" w:rsidRPr="00283B27" w:rsidRDefault="001B737E" w:rsidP="001B737E">
      <w:pPr>
        <w:rPr>
          <w:rFonts w:ascii="Arial" w:hAnsi="Arial" w:cs="Arial"/>
        </w:rPr>
      </w:pPr>
    </w:p>
    <w:tbl>
      <w:tblPr>
        <w:tblStyle w:val="TableGrid"/>
        <w:tblW w:w="0" w:type="auto"/>
        <w:tblLook w:val="04A0" w:firstRow="1" w:lastRow="0" w:firstColumn="1" w:lastColumn="0" w:noHBand="0" w:noVBand="1"/>
      </w:tblPr>
      <w:tblGrid>
        <w:gridCol w:w="2689"/>
        <w:gridCol w:w="4961"/>
        <w:gridCol w:w="1366"/>
      </w:tblGrid>
      <w:tr w:rsidR="00283B27" w:rsidRPr="00283B27" w14:paraId="1D33548F" w14:textId="77777777" w:rsidTr="00EE2FEB">
        <w:tc>
          <w:tcPr>
            <w:tcW w:w="2689" w:type="dxa"/>
            <w:tcBorders>
              <w:top w:val="single" w:sz="4" w:space="0" w:color="auto"/>
              <w:left w:val="single" w:sz="4" w:space="0" w:color="auto"/>
              <w:bottom w:val="single" w:sz="4" w:space="0" w:color="auto"/>
              <w:right w:val="single" w:sz="4" w:space="0" w:color="auto"/>
            </w:tcBorders>
            <w:hideMark/>
          </w:tcPr>
          <w:p w14:paraId="040BA2FC" w14:textId="7A36A874" w:rsidR="00283B27" w:rsidRPr="00283B27" w:rsidRDefault="00283B27" w:rsidP="00283B27">
            <w:pPr>
              <w:spacing w:after="160" w:line="259" w:lineRule="auto"/>
              <w:rPr>
                <w:rFonts w:ascii="Arial" w:hAnsi="Arial" w:cs="Arial"/>
                <w:b/>
                <w:bCs/>
              </w:rPr>
            </w:pPr>
          </w:p>
        </w:tc>
        <w:tc>
          <w:tcPr>
            <w:tcW w:w="4961" w:type="dxa"/>
            <w:tcBorders>
              <w:top w:val="single" w:sz="4" w:space="0" w:color="auto"/>
              <w:left w:val="single" w:sz="4" w:space="0" w:color="auto"/>
              <w:bottom w:val="single" w:sz="4" w:space="0" w:color="auto"/>
              <w:right w:val="single" w:sz="4" w:space="0" w:color="auto"/>
            </w:tcBorders>
          </w:tcPr>
          <w:p w14:paraId="07DA0308" w14:textId="7EB1BF04" w:rsidR="00283B27" w:rsidRPr="00283B27" w:rsidRDefault="00283B27" w:rsidP="00283B27">
            <w:pPr>
              <w:rPr>
                <w:rFonts w:ascii="Arial" w:hAnsi="Arial" w:cs="Arial"/>
                <w:b/>
                <w:bCs/>
              </w:rPr>
            </w:pPr>
            <w:r w:rsidRPr="0079352B">
              <w:rPr>
                <w:rFonts w:ascii="Arial" w:hAnsi="Arial" w:cs="Arial"/>
                <w:b/>
              </w:rPr>
              <w:t>By whom</w:t>
            </w:r>
          </w:p>
        </w:tc>
        <w:tc>
          <w:tcPr>
            <w:tcW w:w="1366" w:type="dxa"/>
            <w:tcBorders>
              <w:top w:val="single" w:sz="4" w:space="0" w:color="auto"/>
              <w:left w:val="single" w:sz="4" w:space="0" w:color="auto"/>
              <w:bottom w:val="single" w:sz="4" w:space="0" w:color="auto"/>
              <w:right w:val="single" w:sz="4" w:space="0" w:color="auto"/>
            </w:tcBorders>
            <w:hideMark/>
          </w:tcPr>
          <w:p w14:paraId="4D785A77" w14:textId="297DFDD9" w:rsidR="00283B27" w:rsidRPr="00283B27" w:rsidRDefault="00283B27" w:rsidP="00283B27">
            <w:pPr>
              <w:spacing w:after="160" w:line="259" w:lineRule="auto"/>
              <w:rPr>
                <w:rFonts w:ascii="Arial" w:hAnsi="Arial" w:cs="Arial"/>
                <w:b/>
                <w:bCs/>
              </w:rPr>
            </w:pPr>
            <w:r w:rsidRPr="0079352B">
              <w:rPr>
                <w:rFonts w:ascii="Arial" w:hAnsi="Arial" w:cs="Arial"/>
                <w:b/>
              </w:rPr>
              <w:t>Date</w:t>
            </w:r>
          </w:p>
        </w:tc>
      </w:tr>
      <w:tr w:rsidR="00283B27" w:rsidRPr="00283B27" w14:paraId="3F11DF17" w14:textId="77777777" w:rsidTr="00EE2FEB">
        <w:tc>
          <w:tcPr>
            <w:tcW w:w="2689" w:type="dxa"/>
            <w:tcBorders>
              <w:top w:val="single" w:sz="4" w:space="0" w:color="auto"/>
              <w:left w:val="single" w:sz="4" w:space="0" w:color="auto"/>
              <w:bottom w:val="single" w:sz="4" w:space="0" w:color="auto"/>
              <w:right w:val="single" w:sz="4" w:space="0" w:color="auto"/>
            </w:tcBorders>
            <w:hideMark/>
          </w:tcPr>
          <w:p w14:paraId="553FB6CF" w14:textId="0E00290D" w:rsidR="00283B27" w:rsidRPr="00283B27" w:rsidRDefault="00283B27" w:rsidP="00283B27">
            <w:pPr>
              <w:spacing w:after="160" w:line="259" w:lineRule="auto"/>
              <w:rPr>
                <w:rFonts w:ascii="Arial" w:hAnsi="Arial" w:cs="Arial"/>
              </w:rPr>
            </w:pPr>
            <w:r w:rsidRPr="0079352B">
              <w:rPr>
                <w:rFonts w:ascii="Arial" w:hAnsi="Arial" w:cs="Arial"/>
                <w:b/>
              </w:rPr>
              <w:t>Policy signed off by</w:t>
            </w:r>
          </w:p>
        </w:tc>
        <w:tc>
          <w:tcPr>
            <w:tcW w:w="4961" w:type="dxa"/>
            <w:tcBorders>
              <w:top w:val="single" w:sz="4" w:space="0" w:color="auto"/>
              <w:left w:val="single" w:sz="4" w:space="0" w:color="auto"/>
              <w:bottom w:val="single" w:sz="4" w:space="0" w:color="auto"/>
              <w:right w:val="single" w:sz="4" w:space="0" w:color="auto"/>
            </w:tcBorders>
          </w:tcPr>
          <w:p w14:paraId="5CCBD1F5" w14:textId="37339CF5" w:rsidR="00283B27" w:rsidRPr="00283B27" w:rsidRDefault="00283B27" w:rsidP="00283B27">
            <w:pPr>
              <w:rPr>
                <w:rFonts w:ascii="Arial" w:hAnsi="Arial" w:cs="Arial"/>
              </w:rPr>
            </w:pPr>
            <w:r>
              <w:rPr>
                <w:rFonts w:ascii="Arial" w:hAnsi="Arial" w:cs="Arial"/>
              </w:rPr>
              <w:t xml:space="preserve">Mario Di Clemente </w:t>
            </w:r>
          </w:p>
        </w:tc>
        <w:tc>
          <w:tcPr>
            <w:tcW w:w="1366" w:type="dxa"/>
            <w:tcBorders>
              <w:top w:val="single" w:sz="4" w:space="0" w:color="auto"/>
              <w:left w:val="single" w:sz="4" w:space="0" w:color="auto"/>
              <w:bottom w:val="single" w:sz="4" w:space="0" w:color="auto"/>
              <w:right w:val="single" w:sz="4" w:space="0" w:color="auto"/>
            </w:tcBorders>
            <w:hideMark/>
          </w:tcPr>
          <w:p w14:paraId="0854FA45" w14:textId="5219368C" w:rsidR="00283B27" w:rsidRPr="00283B27" w:rsidRDefault="00283B27" w:rsidP="00283B27">
            <w:pPr>
              <w:spacing w:after="160" w:line="259" w:lineRule="auto"/>
              <w:rPr>
                <w:rFonts w:ascii="Arial" w:hAnsi="Arial" w:cs="Arial"/>
              </w:rPr>
            </w:pPr>
            <w:r>
              <w:rPr>
                <w:rFonts w:ascii="Arial" w:hAnsi="Arial" w:cs="Arial"/>
              </w:rPr>
              <w:t>16/09/25</w:t>
            </w:r>
          </w:p>
        </w:tc>
      </w:tr>
      <w:tr w:rsidR="00283B27" w:rsidRPr="00283B27" w14:paraId="4086C936" w14:textId="77777777" w:rsidTr="00EE2FEB">
        <w:tc>
          <w:tcPr>
            <w:tcW w:w="2689" w:type="dxa"/>
            <w:tcBorders>
              <w:top w:val="single" w:sz="4" w:space="0" w:color="auto"/>
              <w:left w:val="single" w:sz="4" w:space="0" w:color="auto"/>
              <w:bottom w:val="single" w:sz="4" w:space="0" w:color="auto"/>
              <w:right w:val="single" w:sz="4" w:space="0" w:color="auto"/>
            </w:tcBorders>
            <w:hideMark/>
          </w:tcPr>
          <w:p w14:paraId="2BA84DC6" w14:textId="5B9E0BA7" w:rsidR="00283B27" w:rsidRPr="00283B27" w:rsidRDefault="00283B27" w:rsidP="00283B27">
            <w:pPr>
              <w:spacing w:after="160" w:line="259" w:lineRule="auto"/>
              <w:rPr>
                <w:rFonts w:ascii="Arial" w:hAnsi="Arial" w:cs="Arial"/>
              </w:rPr>
            </w:pPr>
            <w:r w:rsidRPr="0079352B">
              <w:rPr>
                <w:rFonts w:ascii="Arial" w:hAnsi="Arial" w:cs="Arial"/>
                <w:b/>
              </w:rPr>
              <w:t>Reviewed by</w:t>
            </w:r>
          </w:p>
        </w:tc>
        <w:tc>
          <w:tcPr>
            <w:tcW w:w="4961" w:type="dxa"/>
            <w:tcBorders>
              <w:top w:val="single" w:sz="4" w:space="0" w:color="auto"/>
              <w:left w:val="single" w:sz="4" w:space="0" w:color="auto"/>
              <w:bottom w:val="single" w:sz="4" w:space="0" w:color="auto"/>
              <w:right w:val="single" w:sz="4" w:space="0" w:color="auto"/>
            </w:tcBorders>
          </w:tcPr>
          <w:p w14:paraId="2071A4A3" w14:textId="77777777" w:rsidR="00283B27" w:rsidRPr="00283B27" w:rsidRDefault="00283B27" w:rsidP="00283B27">
            <w:pPr>
              <w:rPr>
                <w:rFonts w:ascii="Arial" w:hAnsi="Arial" w:cs="Arial"/>
              </w:rPr>
            </w:pPr>
          </w:p>
        </w:tc>
        <w:tc>
          <w:tcPr>
            <w:tcW w:w="1366" w:type="dxa"/>
            <w:tcBorders>
              <w:top w:val="single" w:sz="4" w:space="0" w:color="auto"/>
              <w:left w:val="single" w:sz="4" w:space="0" w:color="auto"/>
              <w:bottom w:val="single" w:sz="4" w:space="0" w:color="auto"/>
              <w:right w:val="single" w:sz="4" w:space="0" w:color="auto"/>
            </w:tcBorders>
            <w:hideMark/>
          </w:tcPr>
          <w:p w14:paraId="72BC654A" w14:textId="12429C44" w:rsidR="00283B27" w:rsidRPr="00283B27" w:rsidRDefault="00283B27" w:rsidP="00283B27">
            <w:pPr>
              <w:spacing w:after="160" w:line="259" w:lineRule="auto"/>
              <w:rPr>
                <w:rFonts w:ascii="Arial" w:hAnsi="Arial" w:cs="Arial"/>
              </w:rPr>
            </w:pPr>
          </w:p>
        </w:tc>
      </w:tr>
      <w:tr w:rsidR="00283B27" w:rsidRPr="00283B27" w14:paraId="6547DADA" w14:textId="77777777" w:rsidTr="00EE2FEB">
        <w:tc>
          <w:tcPr>
            <w:tcW w:w="2689" w:type="dxa"/>
            <w:tcBorders>
              <w:top w:val="single" w:sz="4" w:space="0" w:color="auto"/>
              <w:left w:val="single" w:sz="4" w:space="0" w:color="auto"/>
              <w:bottom w:val="single" w:sz="4" w:space="0" w:color="auto"/>
              <w:right w:val="single" w:sz="4" w:space="0" w:color="auto"/>
            </w:tcBorders>
            <w:hideMark/>
          </w:tcPr>
          <w:p w14:paraId="0DE1E3E1" w14:textId="68A3380B" w:rsidR="00283B27" w:rsidRPr="00283B27" w:rsidRDefault="00283B27" w:rsidP="00283B27">
            <w:pPr>
              <w:spacing w:after="160" w:line="259" w:lineRule="auto"/>
              <w:rPr>
                <w:rFonts w:ascii="Arial" w:hAnsi="Arial" w:cs="Arial"/>
              </w:rPr>
            </w:pPr>
            <w:r w:rsidRPr="0079352B">
              <w:rPr>
                <w:rFonts w:ascii="Arial" w:hAnsi="Arial" w:cs="Arial"/>
                <w:b/>
              </w:rPr>
              <w:t>Next Review By</w:t>
            </w:r>
          </w:p>
        </w:tc>
        <w:tc>
          <w:tcPr>
            <w:tcW w:w="4961" w:type="dxa"/>
            <w:tcBorders>
              <w:top w:val="single" w:sz="4" w:space="0" w:color="auto"/>
              <w:left w:val="single" w:sz="4" w:space="0" w:color="auto"/>
              <w:bottom w:val="single" w:sz="4" w:space="0" w:color="auto"/>
              <w:right w:val="single" w:sz="4" w:space="0" w:color="auto"/>
            </w:tcBorders>
          </w:tcPr>
          <w:p w14:paraId="37D9A325" w14:textId="77777777" w:rsidR="00283B27" w:rsidRPr="00283B27" w:rsidRDefault="00283B27" w:rsidP="00283B27">
            <w:pPr>
              <w:rPr>
                <w:rFonts w:ascii="Arial" w:hAnsi="Arial" w:cs="Arial"/>
              </w:rPr>
            </w:pPr>
          </w:p>
        </w:tc>
        <w:tc>
          <w:tcPr>
            <w:tcW w:w="1366" w:type="dxa"/>
            <w:tcBorders>
              <w:top w:val="single" w:sz="4" w:space="0" w:color="auto"/>
              <w:left w:val="single" w:sz="4" w:space="0" w:color="auto"/>
              <w:bottom w:val="single" w:sz="4" w:space="0" w:color="auto"/>
              <w:right w:val="single" w:sz="4" w:space="0" w:color="auto"/>
            </w:tcBorders>
            <w:hideMark/>
          </w:tcPr>
          <w:p w14:paraId="2DEFD840" w14:textId="58A9F4D5" w:rsidR="00283B27" w:rsidRPr="00283B27" w:rsidRDefault="00283B27" w:rsidP="00283B27">
            <w:pPr>
              <w:spacing w:after="160" w:line="259" w:lineRule="auto"/>
              <w:rPr>
                <w:rFonts w:ascii="Arial" w:hAnsi="Arial" w:cs="Arial"/>
              </w:rPr>
            </w:pPr>
            <w:r>
              <w:rPr>
                <w:rFonts w:ascii="Arial" w:hAnsi="Arial" w:cs="Arial"/>
              </w:rPr>
              <w:t>September 2026</w:t>
            </w:r>
          </w:p>
        </w:tc>
      </w:tr>
    </w:tbl>
    <w:p w14:paraId="6EA73562" w14:textId="77777777" w:rsidR="00DB41E6" w:rsidRPr="00283B27" w:rsidRDefault="00DB41E6">
      <w:pPr>
        <w:rPr>
          <w:rFonts w:ascii="Arial" w:hAnsi="Arial" w:cs="Arial"/>
        </w:rPr>
      </w:pPr>
    </w:p>
    <w:sectPr w:rsidR="00DB41E6" w:rsidRPr="00283B2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72FF" w14:textId="77777777" w:rsidR="001B737E" w:rsidRDefault="001B737E" w:rsidP="001B737E">
      <w:pPr>
        <w:spacing w:after="0" w:line="240" w:lineRule="auto"/>
      </w:pPr>
      <w:r>
        <w:separator/>
      </w:r>
    </w:p>
  </w:endnote>
  <w:endnote w:type="continuationSeparator" w:id="0">
    <w:p w14:paraId="65957F69" w14:textId="77777777" w:rsidR="001B737E" w:rsidRDefault="001B737E" w:rsidP="001B7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2FBB" w14:textId="77777777" w:rsidR="001B737E" w:rsidRDefault="001B737E" w:rsidP="001B737E">
      <w:pPr>
        <w:spacing w:after="0" w:line="240" w:lineRule="auto"/>
      </w:pPr>
      <w:r>
        <w:separator/>
      </w:r>
    </w:p>
  </w:footnote>
  <w:footnote w:type="continuationSeparator" w:id="0">
    <w:p w14:paraId="402EF0B2" w14:textId="77777777" w:rsidR="001B737E" w:rsidRDefault="001B737E" w:rsidP="001B7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048D" w14:textId="77777777" w:rsidR="001B737E" w:rsidRDefault="001B737E" w:rsidP="001B737E">
    <w:pPr>
      <w:pStyle w:val="NormalWeb"/>
    </w:pPr>
    <w:r>
      <w:rPr>
        <w:noProof/>
      </w:rPr>
      <w:drawing>
        <wp:anchor distT="0" distB="0" distL="114300" distR="114300" simplePos="0" relativeHeight="251658240" behindDoc="0" locked="0" layoutInCell="1" allowOverlap="1" wp14:anchorId="4C234301" wp14:editId="1CFEB4CF">
          <wp:simplePos x="0" y="0"/>
          <wp:positionH relativeFrom="column">
            <wp:posOffset>3990975</wp:posOffset>
          </wp:positionH>
          <wp:positionV relativeFrom="paragraph">
            <wp:posOffset>-230505</wp:posOffset>
          </wp:positionV>
          <wp:extent cx="2252023" cy="695325"/>
          <wp:effectExtent l="0" t="0" r="0" b="0"/>
          <wp:wrapNone/>
          <wp:docPr id="2"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urple text on a white background&#10;&#10;AI-generated content may be incorrect."/>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52023" cy="695325"/>
                  </a:xfrm>
                  <a:prstGeom prst="rect">
                    <a:avLst/>
                  </a:prstGeom>
                  <a:noFill/>
                  <a:ln>
                    <a:noFill/>
                  </a:ln>
                </pic:spPr>
              </pic:pic>
            </a:graphicData>
          </a:graphic>
        </wp:anchor>
      </w:drawing>
    </w:r>
  </w:p>
  <w:p w14:paraId="4177927F" w14:textId="77777777" w:rsidR="001B737E" w:rsidRDefault="001B7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7E"/>
    <w:rsid w:val="00103D4F"/>
    <w:rsid w:val="001B737E"/>
    <w:rsid w:val="001D0158"/>
    <w:rsid w:val="00230F7E"/>
    <w:rsid w:val="00234045"/>
    <w:rsid w:val="00234327"/>
    <w:rsid w:val="00283B27"/>
    <w:rsid w:val="00691BC5"/>
    <w:rsid w:val="009A0A9C"/>
    <w:rsid w:val="00B464D1"/>
    <w:rsid w:val="00D266A6"/>
    <w:rsid w:val="00D5278F"/>
    <w:rsid w:val="00DB4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649AA"/>
  <w15:chartTrackingRefBased/>
  <w15:docId w15:val="{490D7935-C4F8-4560-9EAD-73B6DEDF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3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3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37E"/>
    <w:rPr>
      <w:rFonts w:eastAsiaTheme="majorEastAsia" w:cstheme="majorBidi"/>
      <w:color w:val="272727" w:themeColor="text1" w:themeTint="D8"/>
    </w:rPr>
  </w:style>
  <w:style w:type="paragraph" w:styleId="Title">
    <w:name w:val="Title"/>
    <w:basedOn w:val="Normal"/>
    <w:next w:val="Normal"/>
    <w:link w:val="TitleChar"/>
    <w:uiPriority w:val="10"/>
    <w:qFormat/>
    <w:rsid w:val="001B7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37E"/>
    <w:pPr>
      <w:spacing w:before="160"/>
      <w:jc w:val="center"/>
    </w:pPr>
    <w:rPr>
      <w:i/>
      <w:iCs/>
      <w:color w:val="404040" w:themeColor="text1" w:themeTint="BF"/>
    </w:rPr>
  </w:style>
  <w:style w:type="character" w:customStyle="1" w:styleId="QuoteChar">
    <w:name w:val="Quote Char"/>
    <w:basedOn w:val="DefaultParagraphFont"/>
    <w:link w:val="Quote"/>
    <w:uiPriority w:val="29"/>
    <w:rsid w:val="001B737E"/>
    <w:rPr>
      <w:i/>
      <w:iCs/>
      <w:color w:val="404040" w:themeColor="text1" w:themeTint="BF"/>
    </w:rPr>
  </w:style>
  <w:style w:type="paragraph" w:styleId="ListParagraph">
    <w:name w:val="List Paragraph"/>
    <w:basedOn w:val="Normal"/>
    <w:uiPriority w:val="34"/>
    <w:qFormat/>
    <w:rsid w:val="001B737E"/>
    <w:pPr>
      <w:ind w:left="720"/>
      <w:contextualSpacing/>
    </w:pPr>
  </w:style>
  <w:style w:type="character" w:styleId="IntenseEmphasis">
    <w:name w:val="Intense Emphasis"/>
    <w:basedOn w:val="DefaultParagraphFont"/>
    <w:uiPriority w:val="21"/>
    <w:qFormat/>
    <w:rsid w:val="001B737E"/>
    <w:rPr>
      <w:i/>
      <w:iCs/>
      <w:color w:val="0F4761" w:themeColor="accent1" w:themeShade="BF"/>
    </w:rPr>
  </w:style>
  <w:style w:type="paragraph" w:styleId="IntenseQuote">
    <w:name w:val="Intense Quote"/>
    <w:basedOn w:val="Normal"/>
    <w:next w:val="Normal"/>
    <w:link w:val="IntenseQuoteChar"/>
    <w:uiPriority w:val="30"/>
    <w:qFormat/>
    <w:rsid w:val="001B7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37E"/>
    <w:rPr>
      <w:i/>
      <w:iCs/>
      <w:color w:val="0F4761" w:themeColor="accent1" w:themeShade="BF"/>
    </w:rPr>
  </w:style>
  <w:style w:type="character" w:styleId="IntenseReference">
    <w:name w:val="Intense Reference"/>
    <w:basedOn w:val="DefaultParagraphFont"/>
    <w:uiPriority w:val="32"/>
    <w:qFormat/>
    <w:rsid w:val="001B737E"/>
    <w:rPr>
      <w:b/>
      <w:bCs/>
      <w:smallCaps/>
      <w:color w:val="0F4761" w:themeColor="accent1" w:themeShade="BF"/>
      <w:spacing w:val="5"/>
    </w:rPr>
  </w:style>
  <w:style w:type="paragraph" w:styleId="Header">
    <w:name w:val="header"/>
    <w:basedOn w:val="Normal"/>
    <w:link w:val="HeaderChar"/>
    <w:uiPriority w:val="99"/>
    <w:unhideWhenUsed/>
    <w:rsid w:val="001B7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37E"/>
  </w:style>
  <w:style w:type="paragraph" w:styleId="Footer">
    <w:name w:val="footer"/>
    <w:basedOn w:val="Normal"/>
    <w:link w:val="FooterChar"/>
    <w:uiPriority w:val="99"/>
    <w:unhideWhenUsed/>
    <w:rsid w:val="001B7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37E"/>
  </w:style>
  <w:style w:type="paragraph" w:styleId="NormalWeb">
    <w:name w:val="Normal (Web)"/>
    <w:basedOn w:val="Normal"/>
    <w:uiPriority w:val="99"/>
    <w:semiHidden/>
    <w:unhideWhenUsed/>
    <w:rsid w:val="001B737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B7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2071-c6c4-464f-8c96-18aff6ebc40b" xsi:nil="true"/>
    <lcf76f155ced4ddcb4097134ff3c332f xmlns="23caca1d-ba23-4a32-9fc1-524a588733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2D1B82B13DE438A2D1144CB04CAD0" ma:contentTypeVersion="16" ma:contentTypeDescription="Create a new document." ma:contentTypeScope="" ma:versionID="2b35311be0f7faacd2618432ac0ddfa0">
  <xsd:schema xmlns:xsd="http://www.w3.org/2001/XMLSchema" xmlns:xs="http://www.w3.org/2001/XMLSchema" xmlns:p="http://schemas.microsoft.com/office/2006/metadata/properties" xmlns:ns2="23caca1d-ba23-4a32-9fc1-524a5887339f" xmlns:ns3="eeb02071-c6c4-464f-8c96-18aff6ebc40b" targetNamespace="http://schemas.microsoft.com/office/2006/metadata/properties" ma:root="true" ma:fieldsID="8bf8945bf85caf76b4bac6792d0b65b8" ns2:_="" ns3:_="">
    <xsd:import namespace="23caca1d-ba23-4a32-9fc1-524a5887339f"/>
    <xsd:import namespace="eeb02071-c6c4-464f-8c96-18aff6ebc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aca1d-ba23-4a32-9fc1-524a5887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fa2b7e-921a-4024-8077-4c46288a4e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b02071-c6c4-464f-8c96-18aff6ebc4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7cce15-61f6-44be-b04b-7541b7c09a28}" ma:internalName="TaxCatchAll" ma:showField="CatchAllData" ma:web="eeb02071-c6c4-464f-8c96-18aff6eb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5EDE4-3535-43F7-AD6F-DAC3B7999A79}">
  <ds:schemaRefs>
    <ds:schemaRef ds:uri="http://schemas.microsoft.com/office/2006/metadata/properties"/>
    <ds:schemaRef ds:uri="http://schemas.microsoft.com/office/infopath/2007/PartnerControls"/>
    <ds:schemaRef ds:uri="eeb02071-c6c4-464f-8c96-18aff6ebc40b"/>
    <ds:schemaRef ds:uri="23caca1d-ba23-4a32-9fc1-524a5887339f"/>
  </ds:schemaRefs>
</ds:datastoreItem>
</file>

<file path=customXml/itemProps2.xml><?xml version="1.0" encoding="utf-8"?>
<ds:datastoreItem xmlns:ds="http://schemas.openxmlformats.org/officeDocument/2006/customXml" ds:itemID="{E04D0347-D87E-4794-A53B-A411B2B2DF82}">
  <ds:schemaRefs>
    <ds:schemaRef ds:uri="http://schemas.microsoft.com/sharepoint/v3/contenttype/forms"/>
  </ds:schemaRefs>
</ds:datastoreItem>
</file>

<file path=customXml/itemProps3.xml><?xml version="1.0" encoding="utf-8"?>
<ds:datastoreItem xmlns:ds="http://schemas.openxmlformats.org/officeDocument/2006/customXml" ds:itemID="{1A9A0920-F6B6-4778-AFB6-96B0A353D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aca1d-ba23-4a32-9fc1-524a5887339f"/>
    <ds:schemaRef ds:uri="eeb02071-c6c4-464f-8c96-18aff6eb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2586</Words>
  <Characters>14746</Characters>
  <Application>Microsoft Office Word</Application>
  <DocSecurity>0</DocSecurity>
  <Lines>122</Lines>
  <Paragraphs>34</Paragraphs>
  <ScaleCrop>false</ScaleCrop>
  <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Tertia Turner</dc:creator>
  <cp:keywords/>
  <dc:description/>
  <cp:lastModifiedBy>Tertia Turner</cp:lastModifiedBy>
  <cp:revision>8</cp:revision>
  <dcterms:created xsi:type="dcterms:W3CDTF">2025-08-11T09:37:00Z</dcterms:created>
  <dcterms:modified xsi:type="dcterms:W3CDTF">2025-09-24T15:01:00Z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0x0101005DB2D1B82B13DE438A2D1144CB04CAD0</vt:lpwstr>
  </property>
  <property fmtid="{D5CDD505-2E9C-101B-9397-08002B2CF9AE}" pid="3" name="MediaServiceImageTags">
    <vt:lpwstr/>
  </property>
</Properties>
</file>