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D6867" w14:textId="77777777" w:rsidR="00F15C03" w:rsidRPr="00BE45D1" w:rsidRDefault="00F15C03" w:rsidP="00F15C03">
      <w:pPr>
        <w:jc w:val="center"/>
        <w:rPr>
          <w:rFonts w:ascii="Arial" w:hAnsi="Arial" w:cs="Arial"/>
          <w:b/>
          <w:bCs/>
          <w:sz w:val="28"/>
          <w:szCs w:val="28"/>
        </w:rPr>
      </w:pPr>
      <w:r w:rsidRPr="00BE45D1">
        <w:rPr>
          <w:rFonts w:ascii="Arial" w:hAnsi="Arial" w:cs="Arial"/>
          <w:b/>
          <w:bCs/>
          <w:sz w:val="28"/>
          <w:szCs w:val="28"/>
        </w:rPr>
        <w:t>Admissions Policy and Procedures</w:t>
      </w:r>
    </w:p>
    <w:p w14:paraId="4ABB2710" w14:textId="77777777" w:rsidR="00F15C03" w:rsidRPr="00BE45D1" w:rsidRDefault="00F15C03" w:rsidP="00F15C03">
      <w:pPr>
        <w:rPr>
          <w:rFonts w:ascii="Arial" w:hAnsi="Arial" w:cs="Arial"/>
          <w:b/>
          <w:bCs/>
        </w:rPr>
      </w:pPr>
      <w:r w:rsidRPr="00BE45D1">
        <w:rPr>
          <w:rFonts w:ascii="Arial" w:hAnsi="Arial" w:cs="Arial"/>
          <w:b/>
          <w:bCs/>
        </w:rPr>
        <w:t>1. Aims</w:t>
      </w:r>
    </w:p>
    <w:p w14:paraId="08D65D2B" w14:textId="77777777" w:rsidR="00F15C03" w:rsidRPr="00BE45D1" w:rsidRDefault="00F15C03" w:rsidP="00F15C03">
      <w:pPr>
        <w:rPr>
          <w:rFonts w:ascii="Arial" w:hAnsi="Arial" w:cs="Arial"/>
        </w:rPr>
      </w:pPr>
      <w:r w:rsidRPr="00BE45D1">
        <w:rPr>
          <w:rFonts w:ascii="Arial" w:hAnsi="Arial" w:cs="Arial"/>
        </w:rPr>
        <w:t>This policy explains:</w:t>
      </w:r>
    </w:p>
    <w:p w14:paraId="22C0F19F" w14:textId="77777777" w:rsidR="00F15C03" w:rsidRPr="00BE45D1" w:rsidRDefault="00F15C03" w:rsidP="00F15C03">
      <w:pPr>
        <w:numPr>
          <w:ilvl w:val="0"/>
          <w:numId w:val="1"/>
        </w:numPr>
        <w:rPr>
          <w:rFonts w:ascii="Arial" w:hAnsi="Arial" w:cs="Arial"/>
        </w:rPr>
      </w:pPr>
      <w:r w:rsidRPr="00BE45D1">
        <w:rPr>
          <w:rFonts w:ascii="Arial" w:hAnsi="Arial" w:cs="Arial"/>
        </w:rPr>
        <w:t>How to apply for a place at The Tutorial Foundation</w:t>
      </w:r>
    </w:p>
    <w:p w14:paraId="5F0220AD" w14:textId="77777777" w:rsidR="00F15C03" w:rsidRPr="00BE45D1" w:rsidRDefault="00F15C03" w:rsidP="00F15C03">
      <w:pPr>
        <w:numPr>
          <w:ilvl w:val="0"/>
          <w:numId w:val="1"/>
        </w:numPr>
        <w:rPr>
          <w:rFonts w:ascii="Arial" w:hAnsi="Arial" w:cs="Arial"/>
        </w:rPr>
      </w:pPr>
      <w:r w:rsidRPr="00BE45D1">
        <w:rPr>
          <w:rFonts w:ascii="Arial" w:hAnsi="Arial" w:cs="Arial"/>
        </w:rPr>
        <w:t>How we allocate places to applicants</w:t>
      </w:r>
    </w:p>
    <w:p w14:paraId="6FAC645C" w14:textId="77777777" w:rsidR="00F15C03" w:rsidRPr="00BE45D1" w:rsidRDefault="00F15C03" w:rsidP="00F15C03">
      <w:pPr>
        <w:numPr>
          <w:ilvl w:val="0"/>
          <w:numId w:val="1"/>
        </w:numPr>
        <w:rPr>
          <w:rFonts w:ascii="Arial" w:hAnsi="Arial" w:cs="Arial"/>
        </w:rPr>
      </w:pPr>
      <w:r w:rsidRPr="00BE45D1">
        <w:rPr>
          <w:rFonts w:ascii="Arial" w:hAnsi="Arial" w:cs="Arial"/>
        </w:rPr>
        <w:t>How to appeal if a place is not offered</w:t>
      </w:r>
    </w:p>
    <w:p w14:paraId="4393239E" w14:textId="77777777" w:rsidR="00F15C03" w:rsidRPr="00BE45D1" w:rsidRDefault="00F15C03" w:rsidP="00F15C03">
      <w:pPr>
        <w:rPr>
          <w:rFonts w:ascii="Arial" w:hAnsi="Arial" w:cs="Arial"/>
          <w:b/>
          <w:bCs/>
        </w:rPr>
      </w:pPr>
      <w:r w:rsidRPr="00BE45D1">
        <w:rPr>
          <w:rFonts w:ascii="Arial" w:hAnsi="Arial" w:cs="Arial"/>
          <w:b/>
          <w:bCs/>
        </w:rPr>
        <w:t>2. Legal Framework</w:t>
      </w:r>
    </w:p>
    <w:p w14:paraId="7ECA4A86" w14:textId="77777777" w:rsidR="00F15C03" w:rsidRPr="00BE45D1" w:rsidRDefault="00F15C03" w:rsidP="00F15C03">
      <w:pPr>
        <w:rPr>
          <w:rFonts w:ascii="Arial" w:hAnsi="Arial" w:cs="Arial"/>
        </w:rPr>
      </w:pPr>
      <w:r w:rsidRPr="00BE45D1">
        <w:rPr>
          <w:rFonts w:ascii="Arial" w:hAnsi="Arial" w:cs="Arial"/>
        </w:rPr>
        <w:t>Our admissions arrangements comply with:</w:t>
      </w:r>
    </w:p>
    <w:p w14:paraId="3199E6A0" w14:textId="77777777" w:rsidR="00F15C03" w:rsidRPr="00BE45D1" w:rsidRDefault="00F15C03" w:rsidP="00F15C03">
      <w:pPr>
        <w:numPr>
          <w:ilvl w:val="0"/>
          <w:numId w:val="2"/>
        </w:numPr>
        <w:rPr>
          <w:rFonts w:ascii="Arial" w:hAnsi="Arial" w:cs="Arial"/>
        </w:rPr>
      </w:pPr>
      <w:r w:rsidRPr="00BE45D1">
        <w:rPr>
          <w:rFonts w:ascii="Arial" w:hAnsi="Arial" w:cs="Arial"/>
        </w:rPr>
        <w:t>The School Admissions Code 2021</w:t>
      </w:r>
    </w:p>
    <w:p w14:paraId="783149FC" w14:textId="77777777" w:rsidR="00F15C03" w:rsidRPr="00BE45D1" w:rsidRDefault="00F15C03" w:rsidP="00F15C03">
      <w:pPr>
        <w:numPr>
          <w:ilvl w:val="0"/>
          <w:numId w:val="2"/>
        </w:numPr>
        <w:rPr>
          <w:rFonts w:ascii="Arial" w:hAnsi="Arial" w:cs="Arial"/>
        </w:rPr>
      </w:pPr>
      <w:r w:rsidRPr="00BE45D1">
        <w:rPr>
          <w:rFonts w:ascii="Arial" w:hAnsi="Arial" w:cs="Arial"/>
        </w:rPr>
        <w:t>The School Admission Appeals Code</w:t>
      </w:r>
    </w:p>
    <w:p w14:paraId="15F03BCA" w14:textId="77777777" w:rsidR="00F15C03" w:rsidRPr="00BE45D1" w:rsidRDefault="00F15C03" w:rsidP="00F15C03">
      <w:pPr>
        <w:numPr>
          <w:ilvl w:val="0"/>
          <w:numId w:val="2"/>
        </w:numPr>
        <w:rPr>
          <w:rFonts w:ascii="Arial" w:hAnsi="Arial" w:cs="Arial"/>
        </w:rPr>
      </w:pPr>
      <w:r w:rsidRPr="00BE45D1">
        <w:rPr>
          <w:rFonts w:ascii="Arial" w:hAnsi="Arial" w:cs="Arial"/>
        </w:rPr>
        <w:t>The School Standards and Framework Act 1998</w:t>
      </w:r>
    </w:p>
    <w:p w14:paraId="3C3275F2" w14:textId="77777777" w:rsidR="00F15C03" w:rsidRPr="00BE45D1" w:rsidRDefault="00F15C03" w:rsidP="00F15C03">
      <w:pPr>
        <w:numPr>
          <w:ilvl w:val="0"/>
          <w:numId w:val="2"/>
        </w:numPr>
        <w:rPr>
          <w:rFonts w:ascii="Arial" w:hAnsi="Arial" w:cs="Arial"/>
        </w:rPr>
      </w:pPr>
      <w:r w:rsidRPr="00BE45D1">
        <w:rPr>
          <w:rFonts w:ascii="Arial" w:hAnsi="Arial" w:cs="Arial"/>
        </w:rPr>
        <w:t>The Equality Act 2010 and Public Sector Equality Duty</w:t>
      </w:r>
    </w:p>
    <w:p w14:paraId="76E39C47" w14:textId="77777777" w:rsidR="00F15C03" w:rsidRPr="00BE45D1" w:rsidRDefault="00F15C03" w:rsidP="00F15C03">
      <w:pPr>
        <w:numPr>
          <w:ilvl w:val="0"/>
          <w:numId w:val="2"/>
        </w:numPr>
        <w:rPr>
          <w:rFonts w:ascii="Arial" w:hAnsi="Arial" w:cs="Arial"/>
        </w:rPr>
      </w:pPr>
      <w:r w:rsidRPr="00BE45D1">
        <w:rPr>
          <w:rFonts w:ascii="Arial" w:hAnsi="Arial" w:cs="Arial"/>
        </w:rPr>
        <w:t>The Education (Independent School Standards) (England) Regulations 2010 (and amendments)</w:t>
      </w:r>
    </w:p>
    <w:p w14:paraId="14EF480E" w14:textId="77777777" w:rsidR="00F15C03" w:rsidRPr="00BE45D1" w:rsidRDefault="00F15C03" w:rsidP="00F15C03">
      <w:pPr>
        <w:rPr>
          <w:rFonts w:ascii="Arial" w:hAnsi="Arial" w:cs="Arial"/>
          <w:b/>
          <w:bCs/>
        </w:rPr>
      </w:pPr>
      <w:r w:rsidRPr="00BE45D1">
        <w:rPr>
          <w:rFonts w:ascii="Arial" w:hAnsi="Arial" w:cs="Arial"/>
          <w:b/>
          <w:bCs/>
        </w:rPr>
        <w:t>3. Definitions</w:t>
      </w:r>
    </w:p>
    <w:p w14:paraId="3AAC0918" w14:textId="77777777" w:rsidR="00F15C03" w:rsidRPr="00BE45D1" w:rsidRDefault="00F15C03" w:rsidP="00F15C03">
      <w:pPr>
        <w:numPr>
          <w:ilvl w:val="0"/>
          <w:numId w:val="3"/>
        </w:numPr>
        <w:rPr>
          <w:rFonts w:ascii="Arial" w:hAnsi="Arial" w:cs="Arial"/>
        </w:rPr>
      </w:pPr>
      <w:r w:rsidRPr="00BE45D1">
        <w:rPr>
          <w:rFonts w:ascii="Arial" w:hAnsi="Arial" w:cs="Arial"/>
          <w:b/>
          <w:bCs/>
        </w:rPr>
        <w:t>Looked after children:</w:t>
      </w:r>
      <w:r w:rsidRPr="00BE45D1">
        <w:rPr>
          <w:rFonts w:ascii="Arial" w:hAnsi="Arial" w:cs="Arial"/>
        </w:rPr>
        <w:t> Children in the care of a local authority or provided with accommodation by a local authority.</w:t>
      </w:r>
    </w:p>
    <w:p w14:paraId="74E5A68C" w14:textId="77777777" w:rsidR="00F15C03" w:rsidRPr="00BE45D1" w:rsidRDefault="00F15C03" w:rsidP="00F15C03">
      <w:pPr>
        <w:numPr>
          <w:ilvl w:val="0"/>
          <w:numId w:val="3"/>
        </w:numPr>
        <w:rPr>
          <w:rFonts w:ascii="Arial" w:hAnsi="Arial" w:cs="Arial"/>
        </w:rPr>
      </w:pPr>
      <w:r w:rsidRPr="00BE45D1">
        <w:rPr>
          <w:rFonts w:ascii="Arial" w:hAnsi="Arial" w:cs="Arial"/>
          <w:b/>
          <w:bCs/>
        </w:rPr>
        <w:t>Previously looked after children:</w:t>
      </w:r>
      <w:r w:rsidRPr="00BE45D1">
        <w:rPr>
          <w:rFonts w:ascii="Arial" w:hAnsi="Arial" w:cs="Arial"/>
        </w:rPr>
        <w:t> Children who were looked after but then adopted, became subject to a child arrangements order, or special guardianship order (including those adopted from state care outside England).</w:t>
      </w:r>
    </w:p>
    <w:p w14:paraId="293337FB" w14:textId="77777777" w:rsidR="00F15C03" w:rsidRPr="00BE45D1" w:rsidRDefault="00F15C03" w:rsidP="00F15C03">
      <w:pPr>
        <w:numPr>
          <w:ilvl w:val="0"/>
          <w:numId w:val="3"/>
        </w:numPr>
        <w:rPr>
          <w:rFonts w:ascii="Arial" w:hAnsi="Arial" w:cs="Arial"/>
        </w:rPr>
      </w:pPr>
      <w:r w:rsidRPr="00BE45D1">
        <w:rPr>
          <w:rFonts w:ascii="Arial" w:hAnsi="Arial" w:cs="Arial"/>
          <w:b/>
          <w:bCs/>
        </w:rPr>
        <w:t>Education, Health and Care (EHC) plan:</w:t>
      </w:r>
      <w:r w:rsidRPr="00BE45D1">
        <w:rPr>
          <w:rFonts w:ascii="Arial" w:hAnsi="Arial" w:cs="Arial"/>
        </w:rPr>
        <w:t> A plan for children and young people with special educational needs and/or disabilities (SEND).</w:t>
      </w:r>
    </w:p>
    <w:p w14:paraId="2CF75A0C" w14:textId="77777777" w:rsidR="00F15C03" w:rsidRPr="00BE45D1" w:rsidRDefault="00F15C03" w:rsidP="00F15C03">
      <w:pPr>
        <w:rPr>
          <w:rFonts w:ascii="Arial" w:hAnsi="Arial" w:cs="Arial"/>
          <w:b/>
          <w:bCs/>
        </w:rPr>
      </w:pPr>
      <w:r w:rsidRPr="00BE45D1">
        <w:rPr>
          <w:rFonts w:ascii="Arial" w:hAnsi="Arial" w:cs="Arial"/>
          <w:b/>
          <w:bCs/>
        </w:rPr>
        <w:t>4. How to Apply</w:t>
      </w:r>
    </w:p>
    <w:p w14:paraId="28464B3D" w14:textId="77777777" w:rsidR="00F15C03" w:rsidRPr="00BE45D1" w:rsidRDefault="00F15C03" w:rsidP="00F15C03">
      <w:pPr>
        <w:numPr>
          <w:ilvl w:val="0"/>
          <w:numId w:val="4"/>
        </w:numPr>
        <w:rPr>
          <w:rFonts w:ascii="Arial" w:hAnsi="Arial" w:cs="Arial"/>
        </w:rPr>
      </w:pPr>
      <w:r w:rsidRPr="00BE45D1">
        <w:rPr>
          <w:rFonts w:ascii="Arial" w:hAnsi="Arial" w:cs="Arial"/>
        </w:rPr>
        <w:t>Applications are made using The Tutorial Foundation’s application form, available from the school or website.</w:t>
      </w:r>
    </w:p>
    <w:p w14:paraId="2BC12493" w14:textId="77777777" w:rsidR="00F15C03" w:rsidRPr="00BE45D1" w:rsidRDefault="00F15C03" w:rsidP="00F15C03">
      <w:pPr>
        <w:numPr>
          <w:ilvl w:val="0"/>
          <w:numId w:val="4"/>
        </w:numPr>
        <w:rPr>
          <w:rFonts w:ascii="Arial" w:hAnsi="Arial" w:cs="Arial"/>
        </w:rPr>
      </w:pPr>
      <w:r w:rsidRPr="00BE45D1">
        <w:rPr>
          <w:rFonts w:ascii="Arial" w:hAnsi="Arial" w:cs="Arial"/>
        </w:rPr>
        <w:t>We welcome referrals from parents, local authorities, or professionals.</w:t>
      </w:r>
    </w:p>
    <w:p w14:paraId="2BA4E4D5" w14:textId="77777777" w:rsidR="00F15C03" w:rsidRPr="00BE45D1" w:rsidRDefault="00F15C03" w:rsidP="00F15C03">
      <w:pPr>
        <w:numPr>
          <w:ilvl w:val="0"/>
          <w:numId w:val="4"/>
        </w:numPr>
        <w:rPr>
          <w:rFonts w:ascii="Arial" w:hAnsi="Arial" w:cs="Arial"/>
        </w:rPr>
      </w:pPr>
      <w:r w:rsidRPr="00BE45D1">
        <w:rPr>
          <w:rFonts w:ascii="Arial" w:hAnsi="Arial" w:cs="Arial"/>
        </w:rPr>
        <w:t>The views and wishes of the student are central throughout the admissions process.</w:t>
      </w:r>
    </w:p>
    <w:p w14:paraId="6FEB9984" w14:textId="77777777" w:rsidR="00F15C03" w:rsidRPr="00BE45D1" w:rsidRDefault="00F15C03" w:rsidP="00F15C03">
      <w:pPr>
        <w:numPr>
          <w:ilvl w:val="0"/>
          <w:numId w:val="4"/>
        </w:numPr>
        <w:rPr>
          <w:rFonts w:ascii="Arial" w:hAnsi="Arial" w:cs="Arial"/>
        </w:rPr>
      </w:pPr>
      <w:r w:rsidRPr="00BE45D1">
        <w:rPr>
          <w:rFonts w:ascii="Arial" w:hAnsi="Arial" w:cs="Arial"/>
        </w:rPr>
        <w:t>An initial assessment is carried out to determine if we can meet the applicant’s needs and to plan an individualised learning programme.</w:t>
      </w:r>
    </w:p>
    <w:p w14:paraId="3C6D4A80" w14:textId="77777777" w:rsidR="00F15C03" w:rsidRPr="00BE45D1" w:rsidRDefault="00F15C03" w:rsidP="00F15C03">
      <w:pPr>
        <w:numPr>
          <w:ilvl w:val="0"/>
          <w:numId w:val="4"/>
        </w:numPr>
        <w:rPr>
          <w:rFonts w:ascii="Arial" w:hAnsi="Arial" w:cs="Arial"/>
        </w:rPr>
      </w:pPr>
      <w:r w:rsidRPr="00BE45D1">
        <w:rPr>
          <w:rFonts w:ascii="Arial" w:hAnsi="Arial" w:cs="Arial"/>
        </w:rPr>
        <w:t>We require relevant background information, including the EHC plan (if applicable), educational history, medical/psychological background, and current needs.</w:t>
      </w:r>
    </w:p>
    <w:p w14:paraId="47CFD98E" w14:textId="77777777" w:rsidR="00F15C03" w:rsidRPr="00BE45D1" w:rsidRDefault="00F15C03" w:rsidP="00F15C03">
      <w:pPr>
        <w:numPr>
          <w:ilvl w:val="0"/>
          <w:numId w:val="4"/>
        </w:numPr>
        <w:rPr>
          <w:rFonts w:ascii="Arial" w:hAnsi="Arial" w:cs="Arial"/>
        </w:rPr>
      </w:pPr>
      <w:r w:rsidRPr="00BE45D1">
        <w:rPr>
          <w:rFonts w:ascii="Arial" w:hAnsi="Arial" w:cs="Arial"/>
        </w:rPr>
        <w:t xml:space="preserve">We are committed to equality and do not discriminate </w:t>
      </w:r>
      <w:proofErr w:type="gramStart"/>
      <w:r w:rsidRPr="00BE45D1">
        <w:rPr>
          <w:rFonts w:ascii="Arial" w:hAnsi="Arial" w:cs="Arial"/>
        </w:rPr>
        <w:t>on the basis of</w:t>
      </w:r>
      <w:proofErr w:type="gramEnd"/>
      <w:r w:rsidRPr="00BE45D1">
        <w:rPr>
          <w:rFonts w:ascii="Arial" w:hAnsi="Arial" w:cs="Arial"/>
        </w:rPr>
        <w:t xml:space="preserve"> protected characteristics (as defined in the Equality Act 2010).</w:t>
      </w:r>
    </w:p>
    <w:p w14:paraId="0BD9FA40" w14:textId="77777777" w:rsidR="00F15C03" w:rsidRPr="00BE45D1" w:rsidRDefault="00F15C03" w:rsidP="00F15C03">
      <w:pPr>
        <w:rPr>
          <w:rFonts w:ascii="Arial" w:hAnsi="Arial" w:cs="Arial"/>
          <w:b/>
          <w:bCs/>
        </w:rPr>
      </w:pPr>
      <w:r w:rsidRPr="00BE45D1">
        <w:rPr>
          <w:rFonts w:ascii="Arial" w:hAnsi="Arial" w:cs="Arial"/>
          <w:b/>
          <w:bCs/>
        </w:rPr>
        <w:t>5. Requests for Admission Outside the Normal Age Group</w:t>
      </w:r>
    </w:p>
    <w:p w14:paraId="44621EAD" w14:textId="77777777" w:rsidR="00F15C03" w:rsidRPr="00BE45D1" w:rsidRDefault="00F15C03" w:rsidP="00F15C03">
      <w:pPr>
        <w:numPr>
          <w:ilvl w:val="0"/>
          <w:numId w:val="5"/>
        </w:numPr>
        <w:rPr>
          <w:rFonts w:ascii="Arial" w:hAnsi="Arial" w:cs="Arial"/>
        </w:rPr>
      </w:pPr>
      <w:r w:rsidRPr="00BE45D1">
        <w:rPr>
          <w:rFonts w:ascii="Arial" w:hAnsi="Arial" w:cs="Arial"/>
        </w:rPr>
        <w:t>Parents/carers may request admission outside the normal age group.</w:t>
      </w:r>
    </w:p>
    <w:p w14:paraId="033F99E2" w14:textId="77777777" w:rsidR="00F15C03" w:rsidRPr="00BE45D1" w:rsidRDefault="00F15C03" w:rsidP="00F15C03">
      <w:pPr>
        <w:numPr>
          <w:ilvl w:val="0"/>
          <w:numId w:val="5"/>
        </w:numPr>
        <w:rPr>
          <w:rFonts w:ascii="Arial" w:hAnsi="Arial" w:cs="Arial"/>
        </w:rPr>
      </w:pPr>
      <w:r w:rsidRPr="00BE45D1">
        <w:rPr>
          <w:rFonts w:ascii="Arial" w:hAnsi="Arial" w:cs="Arial"/>
        </w:rPr>
        <w:lastRenderedPageBreak/>
        <w:t xml:space="preserve">Each case is considered individually, </w:t>
      </w:r>
      <w:proofErr w:type="gramStart"/>
      <w:r w:rsidRPr="00BE45D1">
        <w:rPr>
          <w:rFonts w:ascii="Arial" w:hAnsi="Arial" w:cs="Arial"/>
        </w:rPr>
        <w:t>taking into account</w:t>
      </w:r>
      <w:proofErr w:type="gramEnd"/>
      <w:r w:rsidRPr="00BE45D1">
        <w:rPr>
          <w:rFonts w:ascii="Arial" w:hAnsi="Arial" w:cs="Arial"/>
        </w:rPr>
        <w:t>:</w:t>
      </w:r>
    </w:p>
    <w:p w14:paraId="39FF2E12" w14:textId="77777777" w:rsidR="00F15C03" w:rsidRPr="00BE45D1" w:rsidRDefault="00F15C03" w:rsidP="00F15C03">
      <w:pPr>
        <w:numPr>
          <w:ilvl w:val="1"/>
          <w:numId w:val="5"/>
        </w:numPr>
        <w:rPr>
          <w:rFonts w:ascii="Arial" w:hAnsi="Arial" w:cs="Arial"/>
        </w:rPr>
      </w:pPr>
      <w:r w:rsidRPr="00BE45D1">
        <w:rPr>
          <w:rFonts w:ascii="Arial" w:hAnsi="Arial" w:cs="Arial"/>
        </w:rPr>
        <w:t>Parents’ views</w:t>
      </w:r>
    </w:p>
    <w:p w14:paraId="0D974083" w14:textId="77777777" w:rsidR="00F15C03" w:rsidRPr="00BE45D1" w:rsidRDefault="00F15C03" w:rsidP="00F15C03">
      <w:pPr>
        <w:numPr>
          <w:ilvl w:val="1"/>
          <w:numId w:val="5"/>
        </w:numPr>
        <w:rPr>
          <w:rFonts w:ascii="Arial" w:hAnsi="Arial" w:cs="Arial"/>
        </w:rPr>
      </w:pPr>
      <w:r w:rsidRPr="00BE45D1">
        <w:rPr>
          <w:rFonts w:ascii="Arial" w:hAnsi="Arial" w:cs="Arial"/>
        </w:rPr>
        <w:t>Academic, social, and emotional development</w:t>
      </w:r>
    </w:p>
    <w:p w14:paraId="7E928F25" w14:textId="77777777" w:rsidR="00F15C03" w:rsidRPr="00BE45D1" w:rsidRDefault="00F15C03" w:rsidP="00F15C03">
      <w:pPr>
        <w:numPr>
          <w:ilvl w:val="1"/>
          <w:numId w:val="5"/>
        </w:numPr>
        <w:rPr>
          <w:rFonts w:ascii="Arial" w:hAnsi="Arial" w:cs="Arial"/>
        </w:rPr>
      </w:pPr>
      <w:r w:rsidRPr="00BE45D1">
        <w:rPr>
          <w:rFonts w:ascii="Arial" w:hAnsi="Arial" w:cs="Arial"/>
        </w:rPr>
        <w:t>Medical or professional advice</w:t>
      </w:r>
    </w:p>
    <w:p w14:paraId="578A6910" w14:textId="77777777" w:rsidR="00F15C03" w:rsidRPr="00BE45D1" w:rsidRDefault="00F15C03" w:rsidP="00F15C03">
      <w:pPr>
        <w:numPr>
          <w:ilvl w:val="1"/>
          <w:numId w:val="5"/>
        </w:numPr>
        <w:rPr>
          <w:rFonts w:ascii="Arial" w:hAnsi="Arial" w:cs="Arial"/>
        </w:rPr>
      </w:pPr>
      <w:r w:rsidRPr="00BE45D1">
        <w:rPr>
          <w:rFonts w:ascii="Arial" w:hAnsi="Arial" w:cs="Arial"/>
        </w:rPr>
        <w:t>Past education history, including any premature birth</w:t>
      </w:r>
    </w:p>
    <w:p w14:paraId="73ED76EE" w14:textId="77777777" w:rsidR="00F15C03" w:rsidRPr="00BE45D1" w:rsidRDefault="00F15C03" w:rsidP="00F15C03">
      <w:pPr>
        <w:numPr>
          <w:ilvl w:val="1"/>
          <w:numId w:val="5"/>
        </w:numPr>
        <w:rPr>
          <w:rFonts w:ascii="Arial" w:hAnsi="Arial" w:cs="Arial"/>
        </w:rPr>
      </w:pPr>
      <w:r w:rsidRPr="00BE45D1">
        <w:rPr>
          <w:rFonts w:ascii="Arial" w:hAnsi="Arial" w:cs="Arial"/>
        </w:rPr>
        <w:t>The headteacher’s views</w:t>
      </w:r>
    </w:p>
    <w:p w14:paraId="77F88CC8" w14:textId="77777777" w:rsidR="00F15C03" w:rsidRPr="00BE45D1" w:rsidRDefault="00F15C03" w:rsidP="00F15C03">
      <w:pPr>
        <w:numPr>
          <w:ilvl w:val="0"/>
          <w:numId w:val="5"/>
        </w:numPr>
        <w:rPr>
          <w:rFonts w:ascii="Arial" w:hAnsi="Arial" w:cs="Arial"/>
        </w:rPr>
      </w:pPr>
      <w:r w:rsidRPr="00BE45D1">
        <w:rPr>
          <w:rFonts w:ascii="Arial" w:hAnsi="Arial" w:cs="Arial"/>
        </w:rPr>
        <w:t>Applications are not given lower priority because of this request.</w:t>
      </w:r>
    </w:p>
    <w:p w14:paraId="153DCC78" w14:textId="77777777" w:rsidR="00F15C03" w:rsidRPr="00BE45D1" w:rsidRDefault="00F15C03" w:rsidP="00F15C03">
      <w:pPr>
        <w:rPr>
          <w:rFonts w:ascii="Arial" w:hAnsi="Arial" w:cs="Arial"/>
          <w:b/>
          <w:bCs/>
        </w:rPr>
      </w:pPr>
      <w:r w:rsidRPr="00BE45D1">
        <w:rPr>
          <w:rFonts w:ascii="Arial" w:hAnsi="Arial" w:cs="Arial"/>
          <w:b/>
          <w:bCs/>
        </w:rPr>
        <w:t>6. Allocation of Places</w:t>
      </w:r>
    </w:p>
    <w:p w14:paraId="7ED9DC26" w14:textId="77777777" w:rsidR="00F15C03" w:rsidRPr="00BE45D1" w:rsidRDefault="00F15C03" w:rsidP="00F15C03">
      <w:pPr>
        <w:rPr>
          <w:rFonts w:ascii="Arial" w:hAnsi="Arial" w:cs="Arial"/>
          <w:b/>
          <w:bCs/>
        </w:rPr>
      </w:pPr>
      <w:r w:rsidRPr="00BE45D1">
        <w:rPr>
          <w:rFonts w:ascii="Arial" w:hAnsi="Arial" w:cs="Arial"/>
          <w:b/>
          <w:bCs/>
        </w:rPr>
        <w:t>Admission Number</w:t>
      </w:r>
    </w:p>
    <w:p w14:paraId="06DFA5BA" w14:textId="77777777" w:rsidR="00F15C03" w:rsidRPr="00BE45D1" w:rsidRDefault="00F15C03" w:rsidP="00F15C03">
      <w:pPr>
        <w:numPr>
          <w:ilvl w:val="0"/>
          <w:numId w:val="6"/>
        </w:numPr>
        <w:rPr>
          <w:rFonts w:ascii="Arial" w:hAnsi="Arial" w:cs="Arial"/>
        </w:rPr>
      </w:pPr>
      <w:r w:rsidRPr="00BE45D1">
        <w:rPr>
          <w:rFonts w:ascii="Arial" w:hAnsi="Arial" w:cs="Arial"/>
        </w:rPr>
        <w:t>The school’s agreed maximum number is 45 pupils, aged 11–25.</w:t>
      </w:r>
    </w:p>
    <w:p w14:paraId="4CE5973A" w14:textId="77777777" w:rsidR="00F15C03" w:rsidRPr="00BE45D1" w:rsidRDefault="00F15C03" w:rsidP="00F15C03">
      <w:pPr>
        <w:rPr>
          <w:rFonts w:ascii="Arial" w:hAnsi="Arial" w:cs="Arial"/>
          <w:b/>
          <w:bCs/>
        </w:rPr>
      </w:pPr>
      <w:r w:rsidRPr="00BE45D1">
        <w:rPr>
          <w:rFonts w:ascii="Arial" w:hAnsi="Arial" w:cs="Arial"/>
          <w:b/>
          <w:bCs/>
        </w:rPr>
        <w:t>Oversubscription Criteria</w:t>
      </w:r>
    </w:p>
    <w:p w14:paraId="1EE770ED" w14:textId="77777777" w:rsidR="00F15C03" w:rsidRPr="00BE45D1" w:rsidRDefault="00F15C03" w:rsidP="00F15C03">
      <w:pPr>
        <w:rPr>
          <w:rFonts w:ascii="Arial" w:hAnsi="Arial" w:cs="Arial"/>
        </w:rPr>
      </w:pPr>
      <w:r w:rsidRPr="00BE45D1">
        <w:rPr>
          <w:rFonts w:ascii="Arial" w:hAnsi="Arial" w:cs="Arial"/>
        </w:rPr>
        <w:t>If more applications are received than places available, places are allocated as follows:</w:t>
      </w:r>
    </w:p>
    <w:p w14:paraId="2FE3FA4F" w14:textId="77777777" w:rsidR="00F15C03" w:rsidRPr="00BE45D1" w:rsidRDefault="00F15C03" w:rsidP="00F15C03">
      <w:pPr>
        <w:numPr>
          <w:ilvl w:val="0"/>
          <w:numId w:val="7"/>
        </w:numPr>
        <w:rPr>
          <w:rFonts w:ascii="Arial" w:hAnsi="Arial" w:cs="Arial"/>
        </w:rPr>
      </w:pPr>
      <w:r w:rsidRPr="00BE45D1">
        <w:rPr>
          <w:rFonts w:ascii="Arial" w:hAnsi="Arial" w:cs="Arial"/>
        </w:rPr>
        <w:t>Children whose EHC plans name The Tutorial Foundation (admitted first).</w:t>
      </w:r>
    </w:p>
    <w:p w14:paraId="580663BE" w14:textId="77777777" w:rsidR="00F15C03" w:rsidRPr="00BE45D1" w:rsidRDefault="00F15C03" w:rsidP="00F15C03">
      <w:pPr>
        <w:numPr>
          <w:ilvl w:val="0"/>
          <w:numId w:val="7"/>
        </w:numPr>
        <w:rPr>
          <w:rFonts w:ascii="Arial" w:hAnsi="Arial" w:cs="Arial"/>
        </w:rPr>
      </w:pPr>
      <w:r w:rsidRPr="00BE45D1">
        <w:rPr>
          <w:rFonts w:ascii="Arial" w:hAnsi="Arial" w:cs="Arial"/>
        </w:rPr>
        <w:t>Looked after children and previously looked after children.</w:t>
      </w:r>
    </w:p>
    <w:p w14:paraId="082D4EF6" w14:textId="77777777" w:rsidR="00F15C03" w:rsidRPr="00BE45D1" w:rsidRDefault="00F15C03" w:rsidP="00F15C03">
      <w:pPr>
        <w:numPr>
          <w:ilvl w:val="0"/>
          <w:numId w:val="7"/>
        </w:numPr>
        <w:rPr>
          <w:rFonts w:ascii="Arial" w:hAnsi="Arial" w:cs="Arial"/>
        </w:rPr>
      </w:pPr>
      <w:r w:rsidRPr="00BE45D1">
        <w:rPr>
          <w:rFonts w:ascii="Arial" w:hAnsi="Arial" w:cs="Arial"/>
        </w:rPr>
        <w:t>Children with special educational needs or a disability.</w:t>
      </w:r>
    </w:p>
    <w:p w14:paraId="4D3AEC2A" w14:textId="77777777" w:rsidR="00F15C03" w:rsidRPr="00BE45D1" w:rsidRDefault="00F15C03" w:rsidP="00F15C03">
      <w:pPr>
        <w:numPr>
          <w:ilvl w:val="0"/>
          <w:numId w:val="7"/>
        </w:numPr>
        <w:rPr>
          <w:rFonts w:ascii="Arial" w:hAnsi="Arial" w:cs="Arial"/>
        </w:rPr>
      </w:pPr>
      <w:r w:rsidRPr="00BE45D1">
        <w:rPr>
          <w:rFonts w:ascii="Arial" w:hAnsi="Arial" w:cs="Arial"/>
        </w:rPr>
        <w:t>Children with significant social or medical need, as supported by professional evidence.</w:t>
      </w:r>
    </w:p>
    <w:p w14:paraId="6882D4F5" w14:textId="77777777" w:rsidR="00F15C03" w:rsidRPr="00BE45D1" w:rsidRDefault="00F15C03" w:rsidP="00F15C03">
      <w:pPr>
        <w:rPr>
          <w:rFonts w:ascii="Arial" w:hAnsi="Arial" w:cs="Arial"/>
        </w:rPr>
      </w:pPr>
      <w:r w:rsidRPr="00BE45D1">
        <w:rPr>
          <w:rFonts w:ascii="Arial" w:hAnsi="Arial" w:cs="Arial"/>
        </w:rPr>
        <w:t>If the school is not oversubscribed, all applicants who meet the criteria will be offered a place.</w:t>
      </w:r>
    </w:p>
    <w:p w14:paraId="7E30A2B4" w14:textId="77777777" w:rsidR="00F15C03" w:rsidRPr="00BE45D1" w:rsidRDefault="00F15C03" w:rsidP="00F15C03">
      <w:pPr>
        <w:rPr>
          <w:rFonts w:ascii="Arial" w:hAnsi="Arial" w:cs="Arial"/>
          <w:b/>
          <w:bCs/>
        </w:rPr>
      </w:pPr>
      <w:r w:rsidRPr="00BE45D1">
        <w:rPr>
          <w:rFonts w:ascii="Arial" w:hAnsi="Arial" w:cs="Arial"/>
          <w:b/>
          <w:bCs/>
        </w:rPr>
        <w:t>Challenging Behaviour</w:t>
      </w:r>
    </w:p>
    <w:p w14:paraId="2ADEBC38" w14:textId="77777777" w:rsidR="00F15C03" w:rsidRPr="00BE45D1" w:rsidRDefault="00F15C03" w:rsidP="00F15C03">
      <w:pPr>
        <w:numPr>
          <w:ilvl w:val="0"/>
          <w:numId w:val="8"/>
        </w:numPr>
        <w:rPr>
          <w:rFonts w:ascii="Arial" w:hAnsi="Arial" w:cs="Arial"/>
        </w:rPr>
      </w:pPr>
      <w:r w:rsidRPr="00BE45D1">
        <w:rPr>
          <w:rFonts w:ascii="Arial" w:hAnsi="Arial" w:cs="Arial"/>
        </w:rPr>
        <w:t>The school does not refuse admission on the grounds of behaviour during normal admissions, except in specific circumstances set out by law (see School Admissions Code para 3.8).</w:t>
      </w:r>
    </w:p>
    <w:p w14:paraId="3DE76851" w14:textId="2979C1E4" w:rsidR="00F15C03" w:rsidRPr="00BE45D1" w:rsidRDefault="00F15C03" w:rsidP="00F15C03">
      <w:pPr>
        <w:numPr>
          <w:ilvl w:val="0"/>
          <w:numId w:val="8"/>
        </w:numPr>
        <w:rPr>
          <w:rFonts w:ascii="Arial" w:hAnsi="Arial" w:cs="Arial"/>
        </w:rPr>
      </w:pPr>
      <w:r w:rsidRPr="00BE45D1">
        <w:rPr>
          <w:rFonts w:ascii="Arial" w:hAnsi="Arial" w:cs="Arial"/>
        </w:rPr>
        <w:t>We may refer in-year applicants displaying challenging behaviour to the Local Authority Fair Access Protocol</w:t>
      </w:r>
      <w:r w:rsidR="0046582B" w:rsidRPr="00BE45D1">
        <w:rPr>
          <w:rFonts w:ascii="Arial" w:hAnsi="Arial" w:cs="Arial"/>
        </w:rPr>
        <w:t>.</w:t>
      </w:r>
    </w:p>
    <w:p w14:paraId="7199B933" w14:textId="77777777" w:rsidR="00F15C03" w:rsidRPr="00BE45D1" w:rsidRDefault="00F15C03" w:rsidP="00F15C03">
      <w:pPr>
        <w:rPr>
          <w:rFonts w:ascii="Arial" w:hAnsi="Arial" w:cs="Arial"/>
          <w:b/>
          <w:bCs/>
        </w:rPr>
      </w:pPr>
      <w:r w:rsidRPr="00BE45D1">
        <w:rPr>
          <w:rFonts w:ascii="Arial" w:hAnsi="Arial" w:cs="Arial"/>
          <w:b/>
          <w:bCs/>
        </w:rPr>
        <w:t>Fair Access Protocol</w:t>
      </w:r>
    </w:p>
    <w:p w14:paraId="3162C833" w14:textId="77777777" w:rsidR="00F15C03" w:rsidRPr="00BE45D1" w:rsidRDefault="00F15C03" w:rsidP="00F15C03">
      <w:pPr>
        <w:numPr>
          <w:ilvl w:val="0"/>
          <w:numId w:val="9"/>
        </w:numPr>
        <w:rPr>
          <w:rFonts w:ascii="Arial" w:hAnsi="Arial" w:cs="Arial"/>
        </w:rPr>
      </w:pPr>
      <w:r w:rsidRPr="00BE45D1">
        <w:rPr>
          <w:rFonts w:ascii="Arial" w:hAnsi="Arial" w:cs="Arial"/>
        </w:rPr>
        <w:t>We work with all relevant Local Authorities to ensure fair access for all, including vulnerable and unplaced children.</w:t>
      </w:r>
    </w:p>
    <w:p w14:paraId="35A70AF2" w14:textId="77777777" w:rsidR="00F15C03" w:rsidRPr="00BE45D1" w:rsidRDefault="00F15C03" w:rsidP="00F15C03">
      <w:pPr>
        <w:rPr>
          <w:rFonts w:ascii="Arial" w:hAnsi="Arial" w:cs="Arial"/>
          <w:b/>
          <w:bCs/>
        </w:rPr>
      </w:pPr>
      <w:r w:rsidRPr="00BE45D1">
        <w:rPr>
          <w:rFonts w:ascii="Arial" w:hAnsi="Arial" w:cs="Arial"/>
          <w:b/>
          <w:bCs/>
        </w:rPr>
        <w:t>7. In-Year Admissions</w:t>
      </w:r>
    </w:p>
    <w:p w14:paraId="645BA527" w14:textId="77777777" w:rsidR="00F15C03" w:rsidRPr="00BE45D1" w:rsidRDefault="00F15C03" w:rsidP="00F15C03">
      <w:pPr>
        <w:numPr>
          <w:ilvl w:val="0"/>
          <w:numId w:val="10"/>
        </w:numPr>
        <w:rPr>
          <w:rFonts w:ascii="Arial" w:hAnsi="Arial" w:cs="Arial"/>
        </w:rPr>
      </w:pPr>
      <w:r w:rsidRPr="00BE45D1">
        <w:rPr>
          <w:rFonts w:ascii="Arial" w:hAnsi="Arial" w:cs="Arial"/>
        </w:rPr>
        <w:t>Applications can be made at any time during the year.</w:t>
      </w:r>
    </w:p>
    <w:p w14:paraId="48C9C139" w14:textId="77777777" w:rsidR="00F15C03" w:rsidRPr="00BE45D1" w:rsidRDefault="00F15C03" w:rsidP="00F15C03">
      <w:pPr>
        <w:numPr>
          <w:ilvl w:val="0"/>
          <w:numId w:val="10"/>
        </w:numPr>
        <w:rPr>
          <w:rFonts w:ascii="Arial" w:hAnsi="Arial" w:cs="Arial"/>
        </w:rPr>
      </w:pPr>
      <w:r w:rsidRPr="00BE45D1">
        <w:rPr>
          <w:rFonts w:ascii="Arial" w:hAnsi="Arial" w:cs="Arial"/>
        </w:rPr>
        <w:t>If there are spaces in the relevant year group, the applicant will be offered a place.</w:t>
      </w:r>
    </w:p>
    <w:p w14:paraId="7F068A62" w14:textId="77777777" w:rsidR="00F15C03" w:rsidRPr="00BE45D1" w:rsidRDefault="00F15C03" w:rsidP="00F15C03">
      <w:pPr>
        <w:numPr>
          <w:ilvl w:val="0"/>
          <w:numId w:val="10"/>
        </w:numPr>
        <w:rPr>
          <w:rFonts w:ascii="Arial" w:hAnsi="Arial" w:cs="Arial"/>
        </w:rPr>
      </w:pPr>
      <w:r w:rsidRPr="00BE45D1">
        <w:rPr>
          <w:rFonts w:ascii="Arial" w:hAnsi="Arial" w:cs="Arial"/>
        </w:rPr>
        <w:t>If no space is available, applicants are placed on a waiting list. Being on the list longer does not give priority.</w:t>
      </w:r>
    </w:p>
    <w:p w14:paraId="38F7DA46" w14:textId="77777777" w:rsidR="00F15C03" w:rsidRPr="00BE45D1" w:rsidRDefault="00F15C03" w:rsidP="00F15C03">
      <w:pPr>
        <w:numPr>
          <w:ilvl w:val="0"/>
          <w:numId w:val="10"/>
        </w:numPr>
        <w:rPr>
          <w:rFonts w:ascii="Arial" w:hAnsi="Arial" w:cs="Arial"/>
        </w:rPr>
      </w:pPr>
      <w:r w:rsidRPr="00BE45D1">
        <w:rPr>
          <w:rFonts w:ascii="Arial" w:hAnsi="Arial" w:cs="Arial"/>
        </w:rPr>
        <w:t>Notification of the outcome will be provided within 15 school days.</w:t>
      </w:r>
    </w:p>
    <w:p w14:paraId="177D6EE6" w14:textId="77777777" w:rsidR="00F15C03" w:rsidRPr="00BE45D1" w:rsidRDefault="00F15C03" w:rsidP="00F15C03">
      <w:pPr>
        <w:numPr>
          <w:ilvl w:val="0"/>
          <w:numId w:val="10"/>
        </w:numPr>
        <w:rPr>
          <w:rFonts w:ascii="Arial" w:hAnsi="Arial" w:cs="Arial"/>
        </w:rPr>
      </w:pPr>
      <w:r w:rsidRPr="00BE45D1">
        <w:rPr>
          <w:rFonts w:ascii="Arial" w:hAnsi="Arial" w:cs="Arial"/>
        </w:rPr>
        <w:t>Applications should be sent to: </w:t>
      </w:r>
      <w:hyperlink r:id="rId10" w:tgtFrame="_blank" w:history="1">
        <w:r w:rsidRPr="00BE45D1">
          <w:rPr>
            <w:rStyle w:val="Hyperlink"/>
            <w:rFonts w:ascii="Arial" w:hAnsi="Arial" w:cs="Arial"/>
          </w:rPr>
          <w:t>sen@thetutorialfoundation.co.uk</w:t>
        </w:r>
      </w:hyperlink>
    </w:p>
    <w:p w14:paraId="42141B43" w14:textId="77777777" w:rsidR="00F15C03" w:rsidRPr="00BE45D1" w:rsidRDefault="00F15C03" w:rsidP="00F15C03">
      <w:pPr>
        <w:rPr>
          <w:rFonts w:ascii="Arial" w:hAnsi="Arial" w:cs="Arial"/>
          <w:b/>
          <w:bCs/>
        </w:rPr>
      </w:pPr>
      <w:r w:rsidRPr="00BE45D1">
        <w:rPr>
          <w:rFonts w:ascii="Arial" w:hAnsi="Arial" w:cs="Arial"/>
          <w:b/>
          <w:bCs/>
        </w:rPr>
        <w:lastRenderedPageBreak/>
        <w:t>8. Appeals</w:t>
      </w:r>
    </w:p>
    <w:p w14:paraId="1866AB8A" w14:textId="1C3E5AE1" w:rsidR="00F15C03" w:rsidRPr="00BE45D1" w:rsidRDefault="00F15C03" w:rsidP="00F15C03">
      <w:pPr>
        <w:numPr>
          <w:ilvl w:val="0"/>
          <w:numId w:val="11"/>
        </w:numPr>
        <w:rPr>
          <w:rFonts w:ascii="Arial" w:hAnsi="Arial" w:cs="Arial"/>
        </w:rPr>
      </w:pPr>
      <w:r w:rsidRPr="00BE45D1">
        <w:rPr>
          <w:rFonts w:ascii="Arial" w:hAnsi="Arial" w:cs="Arial"/>
        </w:rPr>
        <w:t xml:space="preserve">If a place is refused, parents/carers </w:t>
      </w:r>
      <w:r w:rsidR="0046582B" w:rsidRPr="00BE45D1">
        <w:rPr>
          <w:rFonts w:ascii="Arial" w:hAnsi="Arial" w:cs="Arial"/>
        </w:rPr>
        <w:t xml:space="preserve">(referrers) </w:t>
      </w:r>
      <w:r w:rsidRPr="00BE45D1">
        <w:rPr>
          <w:rFonts w:ascii="Arial" w:hAnsi="Arial" w:cs="Arial"/>
        </w:rPr>
        <w:t>are informed of the reasons and given details of the appeals process.</w:t>
      </w:r>
    </w:p>
    <w:p w14:paraId="35CF8A93" w14:textId="77777777" w:rsidR="00F15C03" w:rsidRPr="00BE45D1" w:rsidRDefault="00F15C03" w:rsidP="00F15C03">
      <w:pPr>
        <w:numPr>
          <w:ilvl w:val="0"/>
          <w:numId w:val="11"/>
        </w:numPr>
        <w:rPr>
          <w:rFonts w:ascii="Arial" w:hAnsi="Arial" w:cs="Arial"/>
        </w:rPr>
      </w:pPr>
      <w:r w:rsidRPr="00BE45D1">
        <w:rPr>
          <w:rFonts w:ascii="Arial" w:hAnsi="Arial" w:cs="Arial"/>
        </w:rPr>
        <w:t>Appeals must be made in writing to: </w:t>
      </w:r>
      <w:hyperlink r:id="rId11" w:tgtFrame="_blank" w:history="1">
        <w:r w:rsidRPr="00BE45D1">
          <w:rPr>
            <w:rStyle w:val="Hyperlink"/>
            <w:rFonts w:ascii="Arial" w:hAnsi="Arial" w:cs="Arial"/>
          </w:rPr>
          <w:t>sen@thetutorialfoundation.co.uk</w:t>
        </w:r>
      </w:hyperlink>
    </w:p>
    <w:p w14:paraId="76040124" w14:textId="77777777" w:rsidR="00F15C03" w:rsidRPr="00BE45D1" w:rsidRDefault="00F15C03" w:rsidP="00F15C03">
      <w:pPr>
        <w:rPr>
          <w:rFonts w:ascii="Arial" w:hAnsi="Arial" w:cs="Arial"/>
          <w:b/>
          <w:bCs/>
        </w:rPr>
      </w:pPr>
      <w:r w:rsidRPr="00BE45D1">
        <w:rPr>
          <w:rFonts w:ascii="Arial" w:hAnsi="Arial" w:cs="Arial"/>
          <w:b/>
          <w:bCs/>
        </w:rPr>
        <w:t>9. Monitoring and Review</w:t>
      </w:r>
    </w:p>
    <w:p w14:paraId="12ACB6D2" w14:textId="674768CC" w:rsidR="00F15C03" w:rsidRPr="00BE45D1" w:rsidRDefault="00F15C03" w:rsidP="00F15C03">
      <w:pPr>
        <w:numPr>
          <w:ilvl w:val="0"/>
          <w:numId w:val="12"/>
        </w:numPr>
        <w:rPr>
          <w:rFonts w:ascii="Arial" w:hAnsi="Arial" w:cs="Arial"/>
        </w:rPr>
      </w:pPr>
      <w:r w:rsidRPr="00BE45D1">
        <w:rPr>
          <w:rFonts w:ascii="Arial" w:hAnsi="Arial" w:cs="Arial"/>
        </w:rPr>
        <w:t xml:space="preserve">The </w:t>
      </w:r>
      <w:r w:rsidR="0046582B" w:rsidRPr="00BE45D1">
        <w:rPr>
          <w:rFonts w:ascii="Arial" w:hAnsi="Arial" w:cs="Arial"/>
        </w:rPr>
        <w:t>Leadership</w:t>
      </w:r>
      <w:r w:rsidRPr="00BE45D1">
        <w:rPr>
          <w:rFonts w:ascii="Arial" w:hAnsi="Arial" w:cs="Arial"/>
        </w:rPr>
        <w:t xml:space="preserve"> reviews and approves this policy annually.</w:t>
      </w:r>
    </w:p>
    <w:p w14:paraId="06EE49C5" w14:textId="77777777" w:rsidR="00F15C03" w:rsidRPr="00BE45D1" w:rsidRDefault="00F15C03" w:rsidP="00F15C03">
      <w:pPr>
        <w:numPr>
          <w:ilvl w:val="0"/>
          <w:numId w:val="12"/>
        </w:numPr>
        <w:rPr>
          <w:rFonts w:ascii="Arial" w:hAnsi="Arial" w:cs="Arial"/>
        </w:rPr>
      </w:pPr>
      <w:r w:rsidRPr="00BE45D1">
        <w:rPr>
          <w:rFonts w:ascii="Arial" w:hAnsi="Arial" w:cs="Arial"/>
        </w:rPr>
        <w:t>Any proposed changes (other than an increase to the admission number) will be publicly consulted.</w:t>
      </w:r>
    </w:p>
    <w:p w14:paraId="7E90B5DF" w14:textId="77777777" w:rsidR="00F15C03" w:rsidRPr="00BE45D1" w:rsidRDefault="00F15C03" w:rsidP="00F15C03">
      <w:pPr>
        <w:numPr>
          <w:ilvl w:val="0"/>
          <w:numId w:val="12"/>
        </w:numPr>
        <w:rPr>
          <w:rFonts w:ascii="Arial" w:hAnsi="Arial" w:cs="Arial"/>
        </w:rPr>
      </w:pPr>
      <w:r w:rsidRPr="00BE45D1">
        <w:rPr>
          <w:rFonts w:ascii="Arial" w:hAnsi="Arial" w:cs="Arial"/>
        </w:rPr>
        <w:t>If no changes are made, public consultation will take place at least every 7 years.</w:t>
      </w:r>
    </w:p>
    <w:p w14:paraId="54584FF0" w14:textId="5A7984DE" w:rsidR="0046582B" w:rsidRPr="00BE45D1" w:rsidRDefault="0046582B" w:rsidP="00F15C03">
      <w:pPr>
        <w:numPr>
          <w:ilvl w:val="0"/>
          <w:numId w:val="12"/>
        </w:numPr>
        <w:rPr>
          <w:rFonts w:ascii="Arial" w:hAnsi="Arial" w:cs="Arial"/>
        </w:rPr>
      </w:pPr>
      <w:r w:rsidRPr="00BE45D1">
        <w:rPr>
          <w:rFonts w:ascii="Arial" w:hAnsi="Arial" w:cs="Arial"/>
        </w:rPr>
        <w:t>(Are these necessary)</w:t>
      </w:r>
    </w:p>
    <w:p w14:paraId="109E2BC5" w14:textId="77777777" w:rsidR="00F15C03" w:rsidRPr="00BE45D1" w:rsidRDefault="00F15C03" w:rsidP="00F15C03">
      <w:pPr>
        <w:rPr>
          <w:rFonts w:ascii="Arial" w:hAnsi="Arial" w:cs="Arial"/>
          <w:b/>
          <w:bCs/>
        </w:rPr>
      </w:pPr>
      <w:r w:rsidRPr="00BE45D1">
        <w:rPr>
          <w:rFonts w:ascii="Arial" w:hAnsi="Arial" w:cs="Arial"/>
          <w:b/>
          <w:bCs/>
        </w:rPr>
        <w:t>10. Admissions Criteria</w:t>
      </w:r>
    </w:p>
    <w:p w14:paraId="1F01CC81" w14:textId="77777777" w:rsidR="00F15C03" w:rsidRPr="00BE45D1" w:rsidRDefault="00F15C03" w:rsidP="00F15C03">
      <w:pPr>
        <w:rPr>
          <w:rFonts w:ascii="Arial" w:hAnsi="Arial" w:cs="Arial"/>
        </w:rPr>
      </w:pPr>
      <w:r w:rsidRPr="00BE45D1">
        <w:rPr>
          <w:rFonts w:ascii="Arial" w:hAnsi="Arial" w:cs="Arial"/>
        </w:rPr>
        <w:t>The Tutorial Foundation supports pupils with a range of special educational needs and complex learning difficulties or disabilities, especially those with:</w:t>
      </w:r>
    </w:p>
    <w:p w14:paraId="230F4396" w14:textId="77777777" w:rsidR="00F15C03" w:rsidRPr="00BE45D1" w:rsidRDefault="00F15C03" w:rsidP="00F15C03">
      <w:pPr>
        <w:numPr>
          <w:ilvl w:val="0"/>
          <w:numId w:val="13"/>
        </w:numPr>
        <w:rPr>
          <w:rFonts w:ascii="Arial" w:hAnsi="Arial" w:cs="Arial"/>
        </w:rPr>
      </w:pPr>
      <w:r w:rsidRPr="00BE45D1">
        <w:rPr>
          <w:rFonts w:ascii="Arial" w:hAnsi="Arial" w:cs="Arial"/>
        </w:rPr>
        <w:t>Developmental delay</w:t>
      </w:r>
    </w:p>
    <w:p w14:paraId="1BA0995A" w14:textId="77777777" w:rsidR="00F15C03" w:rsidRPr="00BE45D1" w:rsidRDefault="00F15C03" w:rsidP="00F15C03">
      <w:pPr>
        <w:numPr>
          <w:ilvl w:val="0"/>
          <w:numId w:val="13"/>
        </w:numPr>
        <w:rPr>
          <w:rFonts w:ascii="Arial" w:hAnsi="Arial" w:cs="Arial"/>
        </w:rPr>
      </w:pPr>
      <w:r w:rsidRPr="00BE45D1">
        <w:rPr>
          <w:rFonts w:ascii="Arial" w:hAnsi="Arial" w:cs="Arial"/>
        </w:rPr>
        <w:t>Communication, behavioural, or emotional difficulties</w:t>
      </w:r>
    </w:p>
    <w:p w14:paraId="7B27CC96" w14:textId="77777777" w:rsidR="00F15C03" w:rsidRPr="00BE45D1" w:rsidRDefault="00F15C03" w:rsidP="00F15C03">
      <w:pPr>
        <w:numPr>
          <w:ilvl w:val="0"/>
          <w:numId w:val="13"/>
        </w:numPr>
        <w:rPr>
          <w:rFonts w:ascii="Arial" w:hAnsi="Arial" w:cs="Arial"/>
        </w:rPr>
      </w:pPr>
      <w:r w:rsidRPr="00BE45D1">
        <w:rPr>
          <w:rFonts w:ascii="Arial" w:hAnsi="Arial" w:cs="Arial"/>
        </w:rPr>
        <w:t>Conditions such as ASD, ADHD, Attachment Disorder, or co-occurring mental health needs</w:t>
      </w:r>
    </w:p>
    <w:p w14:paraId="40E08DDA" w14:textId="77777777" w:rsidR="00F15C03" w:rsidRPr="00BE45D1" w:rsidRDefault="00F15C03" w:rsidP="00F15C03">
      <w:pPr>
        <w:rPr>
          <w:rFonts w:ascii="Arial" w:hAnsi="Arial" w:cs="Arial"/>
        </w:rPr>
      </w:pPr>
      <w:r w:rsidRPr="00BE45D1">
        <w:rPr>
          <w:rFonts w:ascii="Arial" w:hAnsi="Arial" w:cs="Arial"/>
        </w:rPr>
        <w:t>We may not be able to offer places to applicants whose needs cannot be met by our facilities, or whose behaviour or condition would pose an unacceptable risk to the welfare, health, or safety of others. Examples may include (but are not limited to):</w:t>
      </w:r>
    </w:p>
    <w:p w14:paraId="01AECBAD" w14:textId="77777777" w:rsidR="00F15C03" w:rsidRPr="00BE45D1" w:rsidRDefault="00F15C03" w:rsidP="00F15C03">
      <w:pPr>
        <w:numPr>
          <w:ilvl w:val="0"/>
          <w:numId w:val="14"/>
        </w:numPr>
        <w:rPr>
          <w:rFonts w:ascii="Arial" w:hAnsi="Arial" w:cs="Arial"/>
        </w:rPr>
      </w:pPr>
      <w:r w:rsidRPr="00BE45D1">
        <w:rPr>
          <w:rFonts w:ascii="Arial" w:hAnsi="Arial" w:cs="Arial"/>
        </w:rPr>
        <w:t>Serious eating disorders</w:t>
      </w:r>
    </w:p>
    <w:p w14:paraId="29C85968" w14:textId="77777777" w:rsidR="00F15C03" w:rsidRPr="00BE45D1" w:rsidRDefault="00F15C03" w:rsidP="00F15C03">
      <w:pPr>
        <w:numPr>
          <w:ilvl w:val="0"/>
          <w:numId w:val="14"/>
        </w:numPr>
        <w:rPr>
          <w:rFonts w:ascii="Arial" w:hAnsi="Arial" w:cs="Arial"/>
        </w:rPr>
      </w:pPr>
      <w:r w:rsidRPr="00BE45D1">
        <w:rPr>
          <w:rFonts w:ascii="Arial" w:hAnsi="Arial" w:cs="Arial"/>
        </w:rPr>
        <w:t>History of serious substance or drug misuse</w:t>
      </w:r>
    </w:p>
    <w:p w14:paraId="061AAF0C" w14:textId="77777777" w:rsidR="00F15C03" w:rsidRPr="00BE45D1" w:rsidRDefault="00F15C03" w:rsidP="00F15C03">
      <w:pPr>
        <w:numPr>
          <w:ilvl w:val="0"/>
          <w:numId w:val="14"/>
        </w:numPr>
        <w:rPr>
          <w:rFonts w:ascii="Arial" w:hAnsi="Arial" w:cs="Arial"/>
        </w:rPr>
      </w:pPr>
      <w:r w:rsidRPr="00BE45D1">
        <w:rPr>
          <w:rFonts w:ascii="Arial" w:hAnsi="Arial" w:cs="Arial"/>
        </w:rPr>
        <w:t>Seriously sexualised behaviours</w:t>
      </w:r>
    </w:p>
    <w:p w14:paraId="48BA15AF" w14:textId="77777777" w:rsidR="00F15C03" w:rsidRPr="00BE45D1" w:rsidRDefault="00F15C03" w:rsidP="00F15C03">
      <w:pPr>
        <w:numPr>
          <w:ilvl w:val="0"/>
          <w:numId w:val="14"/>
        </w:numPr>
        <w:rPr>
          <w:rFonts w:ascii="Arial" w:hAnsi="Arial" w:cs="Arial"/>
        </w:rPr>
      </w:pPr>
      <w:r w:rsidRPr="00BE45D1">
        <w:rPr>
          <w:rFonts w:ascii="Arial" w:hAnsi="Arial" w:cs="Arial"/>
        </w:rPr>
        <w:t>History of serious violence, especially involving weapons</w:t>
      </w:r>
    </w:p>
    <w:p w14:paraId="25DEA880" w14:textId="77777777" w:rsidR="00F15C03" w:rsidRPr="00BE45D1" w:rsidRDefault="00F15C03" w:rsidP="00F15C03">
      <w:pPr>
        <w:rPr>
          <w:rFonts w:ascii="Arial" w:hAnsi="Arial" w:cs="Arial"/>
          <w:b/>
          <w:bCs/>
        </w:rPr>
      </w:pPr>
      <w:r w:rsidRPr="00BE45D1">
        <w:rPr>
          <w:rFonts w:ascii="Arial" w:hAnsi="Arial" w:cs="Arial"/>
          <w:b/>
          <w:bCs/>
        </w:rPr>
        <w:t>11. Admissions Procedures</w:t>
      </w:r>
    </w:p>
    <w:p w14:paraId="69F30CBD" w14:textId="77777777" w:rsidR="00F15C03" w:rsidRPr="00BE45D1" w:rsidRDefault="00F15C03" w:rsidP="00F15C03">
      <w:pPr>
        <w:numPr>
          <w:ilvl w:val="0"/>
          <w:numId w:val="15"/>
        </w:numPr>
        <w:rPr>
          <w:rFonts w:ascii="Arial" w:hAnsi="Arial" w:cs="Arial"/>
        </w:rPr>
      </w:pPr>
      <w:r w:rsidRPr="00BE45D1">
        <w:rPr>
          <w:rFonts w:ascii="Arial" w:hAnsi="Arial" w:cs="Arial"/>
        </w:rPr>
        <w:t>Referrals can be made by parents, local authorities, or professionals.</w:t>
      </w:r>
    </w:p>
    <w:p w14:paraId="2C3CB17D" w14:textId="77777777" w:rsidR="00F15C03" w:rsidRPr="00BE45D1" w:rsidRDefault="00F15C03" w:rsidP="00F15C03">
      <w:pPr>
        <w:numPr>
          <w:ilvl w:val="0"/>
          <w:numId w:val="15"/>
        </w:numPr>
        <w:rPr>
          <w:rFonts w:ascii="Arial" w:hAnsi="Arial" w:cs="Arial"/>
        </w:rPr>
      </w:pPr>
      <w:r w:rsidRPr="00BE45D1">
        <w:rPr>
          <w:rFonts w:ascii="Arial" w:hAnsi="Arial" w:cs="Arial"/>
        </w:rPr>
        <w:t>An initial telephone conversation is held to discuss needs.</w:t>
      </w:r>
    </w:p>
    <w:p w14:paraId="2F71C16F" w14:textId="77777777" w:rsidR="00F15C03" w:rsidRPr="00BE45D1" w:rsidRDefault="00F15C03" w:rsidP="00F15C03">
      <w:pPr>
        <w:numPr>
          <w:ilvl w:val="0"/>
          <w:numId w:val="15"/>
        </w:numPr>
        <w:rPr>
          <w:rFonts w:ascii="Arial" w:hAnsi="Arial" w:cs="Arial"/>
        </w:rPr>
      </w:pPr>
      <w:r w:rsidRPr="00BE45D1">
        <w:rPr>
          <w:rFonts w:ascii="Arial" w:hAnsi="Arial" w:cs="Arial"/>
        </w:rPr>
        <w:t>An initial visit may be arranged for the applicant and family.</w:t>
      </w:r>
    </w:p>
    <w:p w14:paraId="3A167B91" w14:textId="77777777" w:rsidR="00F15C03" w:rsidRPr="00BE45D1" w:rsidRDefault="00F15C03" w:rsidP="00F15C03">
      <w:pPr>
        <w:numPr>
          <w:ilvl w:val="0"/>
          <w:numId w:val="15"/>
        </w:numPr>
        <w:rPr>
          <w:rFonts w:ascii="Arial" w:hAnsi="Arial" w:cs="Arial"/>
        </w:rPr>
      </w:pPr>
      <w:r w:rsidRPr="00BE45D1">
        <w:rPr>
          <w:rFonts w:ascii="Arial" w:hAnsi="Arial" w:cs="Arial"/>
        </w:rPr>
        <w:t>Relevant documents (EHC plan, assessments, reports) are requested.</w:t>
      </w:r>
    </w:p>
    <w:p w14:paraId="0B8F4504" w14:textId="77777777" w:rsidR="00F15C03" w:rsidRPr="00BE45D1" w:rsidRDefault="00F15C03" w:rsidP="00F15C03">
      <w:pPr>
        <w:numPr>
          <w:ilvl w:val="0"/>
          <w:numId w:val="15"/>
        </w:numPr>
        <w:rPr>
          <w:rFonts w:ascii="Arial" w:hAnsi="Arial" w:cs="Arial"/>
        </w:rPr>
      </w:pPr>
      <w:r w:rsidRPr="00BE45D1">
        <w:rPr>
          <w:rFonts w:ascii="Arial" w:hAnsi="Arial" w:cs="Arial"/>
        </w:rPr>
        <w:t>The Senior Leadership Team reviews all information and may agree to a 4-week trial period, during which baseline assessments and risk assessments are completed.</w:t>
      </w:r>
    </w:p>
    <w:p w14:paraId="12576E0B" w14:textId="77777777" w:rsidR="00F15C03" w:rsidRPr="00BE45D1" w:rsidRDefault="00F15C03" w:rsidP="00F15C03">
      <w:pPr>
        <w:numPr>
          <w:ilvl w:val="0"/>
          <w:numId w:val="15"/>
        </w:numPr>
        <w:rPr>
          <w:rFonts w:ascii="Arial" w:hAnsi="Arial" w:cs="Arial"/>
        </w:rPr>
      </w:pPr>
      <w:r w:rsidRPr="00BE45D1">
        <w:rPr>
          <w:rFonts w:ascii="Arial" w:hAnsi="Arial" w:cs="Arial"/>
        </w:rPr>
        <w:t>If needs can be met and a place is available, a formal offer is made.</w:t>
      </w:r>
    </w:p>
    <w:p w14:paraId="3F254954" w14:textId="77777777" w:rsidR="00F15C03" w:rsidRPr="00BE45D1" w:rsidRDefault="00F15C03" w:rsidP="00F15C03">
      <w:pPr>
        <w:rPr>
          <w:rFonts w:ascii="Arial" w:hAnsi="Arial" w:cs="Arial"/>
          <w:b/>
          <w:bCs/>
        </w:rPr>
      </w:pPr>
      <w:r w:rsidRPr="00BE45D1">
        <w:rPr>
          <w:rFonts w:ascii="Arial" w:hAnsi="Arial" w:cs="Arial"/>
          <w:b/>
          <w:bCs/>
        </w:rPr>
        <w:t>12. References</w:t>
      </w:r>
    </w:p>
    <w:p w14:paraId="147AF13D" w14:textId="77777777" w:rsidR="00F15C03" w:rsidRPr="00BE45D1" w:rsidRDefault="00F15C03" w:rsidP="00F15C03">
      <w:pPr>
        <w:numPr>
          <w:ilvl w:val="0"/>
          <w:numId w:val="16"/>
        </w:numPr>
        <w:rPr>
          <w:rFonts w:ascii="Arial" w:hAnsi="Arial" w:cs="Arial"/>
        </w:rPr>
      </w:pPr>
      <w:r w:rsidRPr="00BE45D1">
        <w:rPr>
          <w:rFonts w:ascii="Arial" w:hAnsi="Arial" w:cs="Arial"/>
        </w:rPr>
        <w:t>School Admissions Code 2021</w:t>
      </w:r>
    </w:p>
    <w:p w14:paraId="4B855CD8" w14:textId="77777777" w:rsidR="00F15C03" w:rsidRPr="00BE45D1" w:rsidRDefault="00F15C03" w:rsidP="00F15C03">
      <w:pPr>
        <w:numPr>
          <w:ilvl w:val="0"/>
          <w:numId w:val="16"/>
        </w:numPr>
        <w:rPr>
          <w:rFonts w:ascii="Arial" w:hAnsi="Arial" w:cs="Arial"/>
        </w:rPr>
      </w:pPr>
      <w:r w:rsidRPr="00BE45D1">
        <w:rPr>
          <w:rFonts w:ascii="Arial" w:hAnsi="Arial" w:cs="Arial"/>
        </w:rPr>
        <w:t>School Admission Appeals Code</w:t>
      </w:r>
    </w:p>
    <w:p w14:paraId="5647A056" w14:textId="77777777" w:rsidR="00F15C03" w:rsidRPr="00BE45D1" w:rsidRDefault="00F15C03" w:rsidP="00F15C03">
      <w:pPr>
        <w:numPr>
          <w:ilvl w:val="0"/>
          <w:numId w:val="16"/>
        </w:numPr>
        <w:rPr>
          <w:rFonts w:ascii="Arial" w:hAnsi="Arial" w:cs="Arial"/>
        </w:rPr>
      </w:pPr>
      <w:r w:rsidRPr="00BE45D1">
        <w:rPr>
          <w:rFonts w:ascii="Arial" w:hAnsi="Arial" w:cs="Arial"/>
        </w:rPr>
        <w:lastRenderedPageBreak/>
        <w:t>School Standards and Framework Act 1998</w:t>
      </w:r>
    </w:p>
    <w:p w14:paraId="14DEE33A" w14:textId="77777777" w:rsidR="00F15C03" w:rsidRPr="00BE45D1" w:rsidRDefault="00F15C03" w:rsidP="00F15C03">
      <w:pPr>
        <w:numPr>
          <w:ilvl w:val="0"/>
          <w:numId w:val="16"/>
        </w:numPr>
        <w:rPr>
          <w:rFonts w:ascii="Arial" w:hAnsi="Arial" w:cs="Arial"/>
        </w:rPr>
      </w:pPr>
      <w:r w:rsidRPr="00BE45D1">
        <w:rPr>
          <w:rFonts w:ascii="Arial" w:hAnsi="Arial" w:cs="Arial"/>
        </w:rPr>
        <w:t>Education (Independent School Standards) (England) Regulations 2010 (and amendments)</w:t>
      </w:r>
    </w:p>
    <w:p w14:paraId="45BFF5B2" w14:textId="77777777" w:rsidR="00F15C03" w:rsidRPr="00BE45D1" w:rsidRDefault="00F15C03" w:rsidP="00F15C03">
      <w:pPr>
        <w:numPr>
          <w:ilvl w:val="0"/>
          <w:numId w:val="16"/>
        </w:numPr>
        <w:rPr>
          <w:rFonts w:ascii="Arial" w:hAnsi="Arial" w:cs="Arial"/>
        </w:rPr>
      </w:pPr>
      <w:r w:rsidRPr="00BE45D1">
        <w:rPr>
          <w:rFonts w:ascii="Arial" w:hAnsi="Arial" w:cs="Arial"/>
        </w:rPr>
        <w:t>Equality Act 2010</w:t>
      </w:r>
    </w:p>
    <w:p w14:paraId="70418E65" w14:textId="77777777" w:rsidR="00F15C03" w:rsidRPr="00BE45D1" w:rsidRDefault="00F15C03" w:rsidP="00F15C03">
      <w:pPr>
        <w:numPr>
          <w:ilvl w:val="0"/>
          <w:numId w:val="16"/>
        </w:numPr>
        <w:rPr>
          <w:rFonts w:ascii="Arial" w:hAnsi="Arial" w:cs="Arial"/>
        </w:rPr>
      </w:pPr>
      <w:r w:rsidRPr="00BE45D1">
        <w:rPr>
          <w:rFonts w:ascii="Arial" w:hAnsi="Arial" w:cs="Arial"/>
        </w:rPr>
        <w:t>Public Sector Equality Duty</w:t>
      </w:r>
    </w:p>
    <w:p w14:paraId="1C3D7083" w14:textId="77777777" w:rsidR="00F15C03" w:rsidRPr="00BE45D1" w:rsidRDefault="00F15C03" w:rsidP="00F15C03">
      <w:pPr>
        <w:rPr>
          <w:rFonts w:ascii="Arial" w:hAnsi="Arial" w:cs="Arial"/>
          <w:b/>
          <w:bCs/>
        </w:rPr>
      </w:pPr>
    </w:p>
    <w:p w14:paraId="41A877DF" w14:textId="6BA10B5A" w:rsidR="00F15C03" w:rsidRPr="00BE45D1" w:rsidRDefault="00F15C03" w:rsidP="00F15C03">
      <w:pPr>
        <w:rPr>
          <w:rFonts w:ascii="Arial" w:hAnsi="Arial" w:cs="Arial"/>
          <w:b/>
          <w:bCs/>
        </w:rPr>
      </w:pPr>
      <w:r w:rsidRPr="00BE45D1">
        <w:rPr>
          <w:rFonts w:ascii="Arial" w:hAnsi="Arial" w:cs="Arial"/>
          <w:b/>
          <w:bCs/>
        </w:rPr>
        <w:t>13. Policy Sign Off and Review</w:t>
      </w:r>
    </w:p>
    <w:tbl>
      <w:tblPr>
        <w:tblStyle w:val="TableGrid"/>
        <w:tblW w:w="0" w:type="auto"/>
        <w:tblLook w:val="04A0" w:firstRow="1" w:lastRow="0" w:firstColumn="1" w:lastColumn="0" w:noHBand="0" w:noVBand="1"/>
      </w:tblPr>
      <w:tblGrid>
        <w:gridCol w:w="3057"/>
        <w:gridCol w:w="2992"/>
        <w:gridCol w:w="2967"/>
      </w:tblGrid>
      <w:tr w:rsidR="00BE45D1" w:rsidRPr="00BE45D1" w14:paraId="240C685A" w14:textId="77777777" w:rsidTr="002D6FF2">
        <w:tc>
          <w:tcPr>
            <w:tcW w:w="3057" w:type="dxa"/>
            <w:tcBorders>
              <w:top w:val="single" w:sz="4" w:space="0" w:color="auto"/>
              <w:left w:val="single" w:sz="4" w:space="0" w:color="auto"/>
              <w:bottom w:val="single" w:sz="4" w:space="0" w:color="auto"/>
              <w:right w:val="single" w:sz="4" w:space="0" w:color="auto"/>
            </w:tcBorders>
          </w:tcPr>
          <w:p w14:paraId="770B90B5" w14:textId="77777777" w:rsidR="00BE45D1" w:rsidRPr="00BE45D1" w:rsidRDefault="00BE45D1" w:rsidP="00BE45D1">
            <w:pPr>
              <w:spacing w:after="160" w:line="259" w:lineRule="auto"/>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14:paraId="11BB62C6" w14:textId="59803E82" w:rsidR="00BE45D1" w:rsidRPr="00BE45D1" w:rsidRDefault="00BE45D1" w:rsidP="00BE45D1">
            <w:pPr>
              <w:spacing w:after="160" w:line="259" w:lineRule="auto"/>
              <w:rPr>
                <w:rFonts w:ascii="Arial" w:hAnsi="Arial" w:cs="Arial"/>
                <w:b/>
              </w:rPr>
            </w:pPr>
            <w:r w:rsidRPr="00BE45D1">
              <w:rPr>
                <w:rFonts w:ascii="Arial" w:hAnsi="Arial" w:cs="Arial"/>
                <w:b/>
              </w:rPr>
              <w:t>By whom</w:t>
            </w:r>
          </w:p>
        </w:tc>
        <w:tc>
          <w:tcPr>
            <w:tcW w:w="2967" w:type="dxa"/>
            <w:tcBorders>
              <w:top w:val="single" w:sz="4" w:space="0" w:color="auto"/>
              <w:left w:val="single" w:sz="4" w:space="0" w:color="auto"/>
              <w:bottom w:val="single" w:sz="4" w:space="0" w:color="auto"/>
              <w:right w:val="single" w:sz="4" w:space="0" w:color="auto"/>
            </w:tcBorders>
            <w:hideMark/>
          </w:tcPr>
          <w:p w14:paraId="5CC8F283" w14:textId="7AA60D08" w:rsidR="00BE45D1" w:rsidRPr="00BE45D1" w:rsidRDefault="00BE45D1" w:rsidP="00BE45D1">
            <w:pPr>
              <w:spacing w:after="160" w:line="259" w:lineRule="auto"/>
              <w:rPr>
                <w:rFonts w:ascii="Arial" w:hAnsi="Arial" w:cs="Arial"/>
                <w:b/>
              </w:rPr>
            </w:pPr>
            <w:r w:rsidRPr="00BE45D1">
              <w:rPr>
                <w:rFonts w:ascii="Arial" w:hAnsi="Arial" w:cs="Arial"/>
                <w:b/>
              </w:rPr>
              <w:t>Date</w:t>
            </w:r>
          </w:p>
        </w:tc>
      </w:tr>
      <w:tr w:rsidR="00BE45D1" w:rsidRPr="00BE45D1" w14:paraId="42832EE5"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0B0C1998" w14:textId="1F40DCE4" w:rsidR="00BE45D1" w:rsidRPr="00BE45D1" w:rsidRDefault="00BE45D1" w:rsidP="00BE45D1">
            <w:pPr>
              <w:spacing w:after="160" w:line="259" w:lineRule="auto"/>
              <w:rPr>
                <w:rFonts w:ascii="Arial" w:hAnsi="Arial" w:cs="Arial"/>
                <w:b/>
              </w:rPr>
            </w:pPr>
            <w:r w:rsidRPr="00BE45D1">
              <w:rPr>
                <w:rFonts w:ascii="Arial" w:hAnsi="Arial" w:cs="Arial"/>
                <w:b/>
              </w:rPr>
              <w:t>Policy signed off by</w:t>
            </w:r>
          </w:p>
        </w:tc>
        <w:tc>
          <w:tcPr>
            <w:tcW w:w="2992" w:type="dxa"/>
            <w:tcBorders>
              <w:top w:val="single" w:sz="4" w:space="0" w:color="auto"/>
              <w:left w:val="single" w:sz="4" w:space="0" w:color="auto"/>
              <w:bottom w:val="single" w:sz="4" w:space="0" w:color="auto"/>
              <w:right w:val="single" w:sz="4" w:space="0" w:color="auto"/>
            </w:tcBorders>
          </w:tcPr>
          <w:p w14:paraId="6A3E87FA" w14:textId="1666D339" w:rsidR="00BE45D1" w:rsidRPr="00BE45D1" w:rsidRDefault="00BE45D1" w:rsidP="00BE45D1">
            <w:pPr>
              <w:spacing w:after="160" w:line="259" w:lineRule="auto"/>
              <w:rPr>
                <w:rFonts w:ascii="Arial" w:hAnsi="Arial" w:cs="Arial"/>
              </w:rPr>
            </w:pPr>
            <w:r w:rsidRPr="00BE45D1">
              <w:rPr>
                <w:rFonts w:ascii="Arial" w:hAnsi="Arial" w:cs="Arial"/>
              </w:rPr>
              <w:t xml:space="preserve">Mario Di Clemente </w:t>
            </w:r>
          </w:p>
        </w:tc>
        <w:tc>
          <w:tcPr>
            <w:tcW w:w="2967" w:type="dxa"/>
            <w:tcBorders>
              <w:top w:val="single" w:sz="4" w:space="0" w:color="auto"/>
              <w:left w:val="single" w:sz="4" w:space="0" w:color="auto"/>
              <w:bottom w:val="single" w:sz="4" w:space="0" w:color="auto"/>
              <w:right w:val="single" w:sz="4" w:space="0" w:color="auto"/>
            </w:tcBorders>
          </w:tcPr>
          <w:p w14:paraId="7BF35EA7" w14:textId="01C1F49F" w:rsidR="00BE45D1" w:rsidRPr="00BE45D1" w:rsidRDefault="00BE45D1" w:rsidP="00BE45D1">
            <w:pPr>
              <w:spacing w:after="160" w:line="259" w:lineRule="auto"/>
              <w:rPr>
                <w:rFonts w:ascii="Arial" w:hAnsi="Arial" w:cs="Arial"/>
              </w:rPr>
            </w:pPr>
            <w:r w:rsidRPr="00BE45D1">
              <w:rPr>
                <w:rFonts w:ascii="Arial" w:hAnsi="Arial" w:cs="Arial"/>
              </w:rPr>
              <w:t>16/09/25</w:t>
            </w:r>
          </w:p>
        </w:tc>
      </w:tr>
      <w:tr w:rsidR="00BE45D1" w:rsidRPr="00BE45D1" w14:paraId="61690120"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3DAAD558" w14:textId="02FF6742" w:rsidR="00BE45D1" w:rsidRPr="00BE45D1" w:rsidRDefault="00BE45D1" w:rsidP="00BE45D1">
            <w:pPr>
              <w:spacing w:after="160" w:line="259" w:lineRule="auto"/>
              <w:rPr>
                <w:rFonts w:ascii="Arial" w:hAnsi="Arial" w:cs="Arial"/>
                <w:b/>
              </w:rPr>
            </w:pPr>
            <w:r w:rsidRPr="00BE45D1">
              <w:rPr>
                <w:rFonts w:ascii="Arial" w:hAnsi="Arial" w:cs="Arial"/>
                <w:b/>
              </w:rPr>
              <w:t>Reviewed by</w:t>
            </w:r>
          </w:p>
        </w:tc>
        <w:tc>
          <w:tcPr>
            <w:tcW w:w="2992" w:type="dxa"/>
            <w:tcBorders>
              <w:top w:val="single" w:sz="4" w:space="0" w:color="auto"/>
              <w:left w:val="single" w:sz="4" w:space="0" w:color="auto"/>
              <w:bottom w:val="single" w:sz="4" w:space="0" w:color="auto"/>
              <w:right w:val="single" w:sz="4" w:space="0" w:color="auto"/>
            </w:tcBorders>
          </w:tcPr>
          <w:p w14:paraId="5DC755C0" w14:textId="77777777" w:rsidR="00BE45D1" w:rsidRPr="00BE45D1" w:rsidRDefault="00BE45D1" w:rsidP="00BE45D1">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43319D36" w14:textId="77777777" w:rsidR="00BE45D1" w:rsidRPr="00BE45D1" w:rsidRDefault="00BE45D1" w:rsidP="00BE45D1">
            <w:pPr>
              <w:spacing w:after="160" w:line="259" w:lineRule="auto"/>
              <w:rPr>
                <w:rFonts w:ascii="Arial" w:hAnsi="Arial" w:cs="Arial"/>
              </w:rPr>
            </w:pPr>
          </w:p>
        </w:tc>
      </w:tr>
      <w:tr w:rsidR="00BE45D1" w:rsidRPr="00BE45D1" w14:paraId="32D8BB0F"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145D00AB" w14:textId="1115BD67" w:rsidR="00BE45D1" w:rsidRPr="00BE45D1" w:rsidRDefault="00BE45D1" w:rsidP="00BE45D1">
            <w:pPr>
              <w:spacing w:after="160" w:line="259" w:lineRule="auto"/>
              <w:rPr>
                <w:rFonts w:ascii="Arial" w:hAnsi="Arial" w:cs="Arial"/>
                <w:b/>
              </w:rPr>
            </w:pPr>
            <w:r w:rsidRPr="00BE45D1">
              <w:rPr>
                <w:rFonts w:ascii="Arial" w:hAnsi="Arial" w:cs="Arial"/>
                <w:b/>
              </w:rPr>
              <w:t>Next Review By</w:t>
            </w:r>
          </w:p>
        </w:tc>
        <w:tc>
          <w:tcPr>
            <w:tcW w:w="2992" w:type="dxa"/>
            <w:tcBorders>
              <w:top w:val="single" w:sz="4" w:space="0" w:color="auto"/>
              <w:left w:val="single" w:sz="4" w:space="0" w:color="auto"/>
              <w:bottom w:val="single" w:sz="4" w:space="0" w:color="auto"/>
              <w:right w:val="single" w:sz="4" w:space="0" w:color="auto"/>
            </w:tcBorders>
          </w:tcPr>
          <w:p w14:paraId="4EEF6401" w14:textId="77777777" w:rsidR="00BE45D1" w:rsidRPr="00BE45D1" w:rsidRDefault="00BE45D1" w:rsidP="00BE45D1">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50DC69EE" w14:textId="0A0FC275" w:rsidR="00BE45D1" w:rsidRPr="00BE45D1" w:rsidRDefault="00BE45D1" w:rsidP="00BE45D1">
            <w:pPr>
              <w:spacing w:after="160" w:line="259" w:lineRule="auto"/>
              <w:rPr>
                <w:rFonts w:ascii="Arial" w:hAnsi="Arial" w:cs="Arial"/>
              </w:rPr>
            </w:pPr>
            <w:r w:rsidRPr="00BE45D1">
              <w:rPr>
                <w:rFonts w:ascii="Arial" w:hAnsi="Arial" w:cs="Arial"/>
              </w:rPr>
              <w:t>September 2026</w:t>
            </w:r>
          </w:p>
        </w:tc>
      </w:tr>
    </w:tbl>
    <w:p w14:paraId="1E61E3F5" w14:textId="77777777" w:rsidR="00DB41E6" w:rsidRDefault="00DB41E6"/>
    <w:sectPr w:rsidR="00DB41E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3C8A" w14:textId="77777777" w:rsidR="00F15C03" w:rsidRDefault="00F15C03" w:rsidP="00F15C03">
      <w:pPr>
        <w:spacing w:after="0" w:line="240" w:lineRule="auto"/>
      </w:pPr>
      <w:r>
        <w:separator/>
      </w:r>
    </w:p>
  </w:endnote>
  <w:endnote w:type="continuationSeparator" w:id="0">
    <w:p w14:paraId="4C75F793" w14:textId="77777777" w:rsidR="00F15C03" w:rsidRDefault="00F15C03" w:rsidP="00F15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3E9D" w14:textId="77777777" w:rsidR="00F15C03" w:rsidRDefault="00F15C03" w:rsidP="00F15C03">
      <w:pPr>
        <w:spacing w:after="0" w:line="240" w:lineRule="auto"/>
      </w:pPr>
      <w:r>
        <w:separator/>
      </w:r>
    </w:p>
  </w:footnote>
  <w:footnote w:type="continuationSeparator" w:id="0">
    <w:p w14:paraId="64CEB282" w14:textId="77777777" w:rsidR="00F15C03" w:rsidRDefault="00F15C03" w:rsidP="00F15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422" w14:textId="7051BA2C" w:rsidR="00F15C03" w:rsidRDefault="00F15C03">
    <w:pPr>
      <w:pStyle w:val="Header"/>
    </w:pPr>
    <w:r>
      <w:rPr>
        <w:noProof/>
      </w:rPr>
      <w:drawing>
        <wp:anchor distT="0" distB="0" distL="114300" distR="114300" simplePos="0" relativeHeight="251659264" behindDoc="0" locked="0" layoutInCell="1" allowOverlap="1" wp14:anchorId="0A600EB1" wp14:editId="616D1E00">
          <wp:simplePos x="0" y="0"/>
          <wp:positionH relativeFrom="column">
            <wp:posOffset>4029075</wp:posOffset>
          </wp:positionH>
          <wp:positionV relativeFrom="paragraph">
            <wp:posOffset>-162560</wp:posOffset>
          </wp:positionV>
          <wp:extent cx="2019300" cy="623471"/>
          <wp:effectExtent l="0" t="0" r="0" b="5715"/>
          <wp:wrapNone/>
          <wp:docPr id="5"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urple text on a white background&#10;&#10;AI-generated content may be incorrect."/>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19300" cy="6234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7D0"/>
    <w:multiLevelType w:val="multilevel"/>
    <w:tmpl w:val="73668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425E7"/>
    <w:multiLevelType w:val="multilevel"/>
    <w:tmpl w:val="9C6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169F6"/>
    <w:multiLevelType w:val="multilevel"/>
    <w:tmpl w:val="C248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F7B1B"/>
    <w:multiLevelType w:val="multilevel"/>
    <w:tmpl w:val="FE78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14874"/>
    <w:multiLevelType w:val="multilevel"/>
    <w:tmpl w:val="9D62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553EA"/>
    <w:multiLevelType w:val="multilevel"/>
    <w:tmpl w:val="1186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5540E"/>
    <w:multiLevelType w:val="multilevel"/>
    <w:tmpl w:val="D43C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C2F7E"/>
    <w:multiLevelType w:val="multilevel"/>
    <w:tmpl w:val="6AAC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73DFD"/>
    <w:multiLevelType w:val="multilevel"/>
    <w:tmpl w:val="886A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247C64"/>
    <w:multiLevelType w:val="multilevel"/>
    <w:tmpl w:val="A4E4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270B1"/>
    <w:multiLevelType w:val="multilevel"/>
    <w:tmpl w:val="F0D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5539A"/>
    <w:multiLevelType w:val="multilevel"/>
    <w:tmpl w:val="02E6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80EB0"/>
    <w:multiLevelType w:val="multilevel"/>
    <w:tmpl w:val="6E9C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B213D2"/>
    <w:multiLevelType w:val="multilevel"/>
    <w:tmpl w:val="487A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A02925"/>
    <w:multiLevelType w:val="multilevel"/>
    <w:tmpl w:val="3016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6596F"/>
    <w:multiLevelType w:val="multilevel"/>
    <w:tmpl w:val="64DC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585732">
    <w:abstractNumId w:val="11"/>
  </w:num>
  <w:num w:numId="2" w16cid:durableId="1556239095">
    <w:abstractNumId w:val="2"/>
  </w:num>
  <w:num w:numId="3" w16cid:durableId="514227079">
    <w:abstractNumId w:val="3"/>
  </w:num>
  <w:num w:numId="4" w16cid:durableId="499273793">
    <w:abstractNumId w:val="7"/>
  </w:num>
  <w:num w:numId="5" w16cid:durableId="775833839">
    <w:abstractNumId w:val="0"/>
  </w:num>
  <w:num w:numId="6" w16cid:durableId="1689795792">
    <w:abstractNumId w:val="9"/>
  </w:num>
  <w:num w:numId="7" w16cid:durableId="1508060504">
    <w:abstractNumId w:val="8"/>
  </w:num>
  <w:num w:numId="8" w16cid:durableId="894467741">
    <w:abstractNumId w:val="10"/>
  </w:num>
  <w:num w:numId="9" w16cid:durableId="905455717">
    <w:abstractNumId w:val="4"/>
  </w:num>
  <w:num w:numId="10" w16cid:durableId="349071510">
    <w:abstractNumId w:val="15"/>
  </w:num>
  <w:num w:numId="11" w16cid:durableId="394664922">
    <w:abstractNumId w:val="1"/>
  </w:num>
  <w:num w:numId="12" w16cid:durableId="1824737149">
    <w:abstractNumId w:val="6"/>
  </w:num>
  <w:num w:numId="13" w16cid:durableId="415254040">
    <w:abstractNumId w:val="12"/>
  </w:num>
  <w:num w:numId="14" w16cid:durableId="374041759">
    <w:abstractNumId w:val="14"/>
  </w:num>
  <w:num w:numId="15" w16cid:durableId="1383361443">
    <w:abstractNumId w:val="13"/>
  </w:num>
  <w:num w:numId="16" w16cid:durableId="1999841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03"/>
    <w:rsid w:val="00234045"/>
    <w:rsid w:val="00234327"/>
    <w:rsid w:val="0046582B"/>
    <w:rsid w:val="005B1D34"/>
    <w:rsid w:val="007E5496"/>
    <w:rsid w:val="00BE45D1"/>
    <w:rsid w:val="00DB41E6"/>
    <w:rsid w:val="00F15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431E"/>
  <w15:chartTrackingRefBased/>
  <w15:docId w15:val="{EE755A2A-7131-46A1-93B3-84F0EF8B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C03"/>
    <w:rPr>
      <w:rFonts w:eastAsiaTheme="majorEastAsia" w:cstheme="majorBidi"/>
      <w:color w:val="272727" w:themeColor="text1" w:themeTint="D8"/>
    </w:rPr>
  </w:style>
  <w:style w:type="paragraph" w:styleId="Title">
    <w:name w:val="Title"/>
    <w:basedOn w:val="Normal"/>
    <w:next w:val="Normal"/>
    <w:link w:val="TitleChar"/>
    <w:uiPriority w:val="10"/>
    <w:qFormat/>
    <w:rsid w:val="00F15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C03"/>
    <w:pPr>
      <w:spacing w:before="160"/>
      <w:jc w:val="center"/>
    </w:pPr>
    <w:rPr>
      <w:i/>
      <w:iCs/>
      <w:color w:val="404040" w:themeColor="text1" w:themeTint="BF"/>
    </w:rPr>
  </w:style>
  <w:style w:type="character" w:customStyle="1" w:styleId="QuoteChar">
    <w:name w:val="Quote Char"/>
    <w:basedOn w:val="DefaultParagraphFont"/>
    <w:link w:val="Quote"/>
    <w:uiPriority w:val="29"/>
    <w:rsid w:val="00F15C03"/>
    <w:rPr>
      <w:i/>
      <w:iCs/>
      <w:color w:val="404040" w:themeColor="text1" w:themeTint="BF"/>
    </w:rPr>
  </w:style>
  <w:style w:type="paragraph" w:styleId="ListParagraph">
    <w:name w:val="List Paragraph"/>
    <w:basedOn w:val="Normal"/>
    <w:uiPriority w:val="34"/>
    <w:qFormat/>
    <w:rsid w:val="00F15C03"/>
    <w:pPr>
      <w:ind w:left="720"/>
      <w:contextualSpacing/>
    </w:pPr>
  </w:style>
  <w:style w:type="character" w:styleId="IntenseEmphasis">
    <w:name w:val="Intense Emphasis"/>
    <w:basedOn w:val="DefaultParagraphFont"/>
    <w:uiPriority w:val="21"/>
    <w:qFormat/>
    <w:rsid w:val="00F15C03"/>
    <w:rPr>
      <w:i/>
      <w:iCs/>
      <w:color w:val="0F4761" w:themeColor="accent1" w:themeShade="BF"/>
    </w:rPr>
  </w:style>
  <w:style w:type="paragraph" w:styleId="IntenseQuote">
    <w:name w:val="Intense Quote"/>
    <w:basedOn w:val="Normal"/>
    <w:next w:val="Normal"/>
    <w:link w:val="IntenseQuoteChar"/>
    <w:uiPriority w:val="30"/>
    <w:qFormat/>
    <w:rsid w:val="00F15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C03"/>
    <w:rPr>
      <w:i/>
      <w:iCs/>
      <w:color w:val="0F4761" w:themeColor="accent1" w:themeShade="BF"/>
    </w:rPr>
  </w:style>
  <w:style w:type="character" w:styleId="IntenseReference">
    <w:name w:val="Intense Reference"/>
    <w:basedOn w:val="DefaultParagraphFont"/>
    <w:uiPriority w:val="32"/>
    <w:qFormat/>
    <w:rsid w:val="00F15C03"/>
    <w:rPr>
      <w:b/>
      <w:bCs/>
      <w:smallCaps/>
      <w:color w:val="0F4761" w:themeColor="accent1" w:themeShade="BF"/>
      <w:spacing w:val="5"/>
    </w:rPr>
  </w:style>
  <w:style w:type="paragraph" w:styleId="Header">
    <w:name w:val="header"/>
    <w:basedOn w:val="Normal"/>
    <w:link w:val="HeaderChar"/>
    <w:uiPriority w:val="99"/>
    <w:unhideWhenUsed/>
    <w:rsid w:val="00F15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C03"/>
  </w:style>
  <w:style w:type="paragraph" w:styleId="Footer">
    <w:name w:val="footer"/>
    <w:basedOn w:val="Normal"/>
    <w:link w:val="FooterChar"/>
    <w:uiPriority w:val="99"/>
    <w:unhideWhenUsed/>
    <w:rsid w:val="00F15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C03"/>
  </w:style>
  <w:style w:type="character" w:styleId="Hyperlink">
    <w:name w:val="Hyperlink"/>
    <w:basedOn w:val="DefaultParagraphFont"/>
    <w:uiPriority w:val="99"/>
    <w:unhideWhenUsed/>
    <w:rsid w:val="00F15C03"/>
    <w:rPr>
      <w:color w:val="467886" w:themeColor="hyperlink"/>
      <w:u w:val="single"/>
    </w:rPr>
  </w:style>
  <w:style w:type="character" w:styleId="UnresolvedMention">
    <w:name w:val="Unresolved Mention"/>
    <w:basedOn w:val="DefaultParagraphFont"/>
    <w:uiPriority w:val="99"/>
    <w:semiHidden/>
    <w:unhideWhenUsed/>
    <w:rsid w:val="00F15C03"/>
    <w:rPr>
      <w:color w:val="605E5C"/>
      <w:shd w:val="clear" w:color="auto" w:fill="E1DFDD"/>
    </w:rPr>
  </w:style>
  <w:style w:type="table" w:styleId="TableGrid">
    <w:name w:val="Table Grid"/>
    <w:basedOn w:val="TableNormal"/>
    <w:uiPriority w:val="59"/>
    <w:rsid w:val="00F15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thetutorialfoundation.co.uk" TargetMode="External"/><Relationship Id="rId5" Type="http://schemas.openxmlformats.org/officeDocument/2006/relationships/styles" Target="styles.xml"/><Relationship Id="rId10" Type="http://schemas.openxmlformats.org/officeDocument/2006/relationships/hyperlink" Target="mailto:sen@thetutorialfoundatio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2071-c6c4-464f-8c96-18aff6ebc40b" xsi:nil="true"/>
    <lcf76f155ced4ddcb4097134ff3c332f xmlns="23caca1d-ba23-4a32-9fc1-524a588733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2D1B82B13DE438A2D1144CB04CAD0" ma:contentTypeVersion="16" ma:contentTypeDescription="Create a new document." ma:contentTypeScope="" ma:versionID="2b35311be0f7faacd2618432ac0ddfa0">
  <xsd:schema xmlns:xsd="http://www.w3.org/2001/XMLSchema" xmlns:xs="http://www.w3.org/2001/XMLSchema" xmlns:p="http://schemas.microsoft.com/office/2006/metadata/properties" xmlns:ns2="23caca1d-ba23-4a32-9fc1-524a5887339f" xmlns:ns3="eeb02071-c6c4-464f-8c96-18aff6ebc40b" targetNamespace="http://schemas.microsoft.com/office/2006/metadata/properties" ma:root="true" ma:fieldsID="8bf8945bf85caf76b4bac6792d0b65b8" ns2:_="" ns3:_="">
    <xsd:import namespace="23caca1d-ba23-4a32-9fc1-524a5887339f"/>
    <xsd:import namespace="eeb02071-c6c4-464f-8c96-18aff6ebc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aca1d-ba23-4a32-9fc1-524a5887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fa2b7e-921a-4024-8077-4c46288a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b02071-c6c4-464f-8c96-18aff6ebc4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7cce15-61f6-44be-b04b-7541b7c09a28}" ma:internalName="TaxCatchAll" ma:showField="CatchAllData" ma:web="eeb02071-c6c4-464f-8c96-18aff6eb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CC641-2810-4814-A372-0592AC3148E2}">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3b493bb2-1f14-4b45-8007-0507f723608a"/>
    <ds:schemaRef ds:uri="eeb02071-c6c4-464f-8c96-18aff6ebc40b"/>
    <ds:schemaRef ds:uri="23caca1d-ba23-4a32-9fc1-524a5887339f"/>
  </ds:schemaRefs>
</ds:datastoreItem>
</file>

<file path=customXml/itemProps2.xml><?xml version="1.0" encoding="utf-8"?>
<ds:datastoreItem xmlns:ds="http://schemas.openxmlformats.org/officeDocument/2006/customXml" ds:itemID="{3776E711-A64C-4389-923D-7D0B12F50163}">
  <ds:schemaRefs>
    <ds:schemaRef ds:uri="http://schemas.microsoft.com/sharepoint/v3/contenttype/forms"/>
  </ds:schemaRefs>
</ds:datastoreItem>
</file>

<file path=customXml/itemProps3.xml><?xml version="1.0" encoding="utf-8"?>
<ds:datastoreItem xmlns:ds="http://schemas.openxmlformats.org/officeDocument/2006/customXml" ds:itemID="{64C550C4-3B79-43E8-9282-7F7BEEB4B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aca1d-ba23-4a32-9fc1-524a5887339f"/>
    <ds:schemaRef ds:uri="eeb02071-c6c4-464f-8c96-18aff6eb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Tertia Turner</dc:creator>
  <cp:keywords/>
  <dc:description/>
  <cp:lastModifiedBy>Tertia Turner</cp:lastModifiedBy>
  <cp:revision>3</cp:revision>
  <dcterms:created xsi:type="dcterms:W3CDTF">2025-08-08T10:15:00Z</dcterms:created>
  <dcterms:modified xsi:type="dcterms:W3CDTF">2025-09-24T14:59:00Z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0x0101005DB2D1B82B13DE438A2D1144CB04CAD0</vt:lpwstr>
  </property>
  <property fmtid="{D5CDD505-2E9C-101B-9397-08002B2CF9AE}" pid="3" name="MediaServiceImageTags">
    <vt:lpwstr/>
  </property>
</Properties>
</file>