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983" w:rsidRPr="00D049EA" w:rsidRDefault="00A52983" w:rsidP="00A52983">
      <w:pPr>
        <w:autoSpaceDE w:val="0"/>
        <w:autoSpaceDN w:val="0"/>
        <w:adjustRightInd w:val="0"/>
        <w:spacing w:after="0"/>
        <w:jc w:val="both"/>
        <w:rPr>
          <w:rFonts w:ascii="Arial" w:hAnsi="Arial" w:cs="Comic Sans MS"/>
          <w:b/>
          <w:bCs/>
          <w:sz w:val="20"/>
          <w:szCs w:val="20"/>
        </w:rPr>
      </w:pPr>
    </w:p>
    <w:p w:rsidR="005370B1" w:rsidRPr="008C1044" w:rsidRDefault="00517964" w:rsidP="00517964">
      <w:pPr>
        <w:pStyle w:val="Heading2"/>
        <w:ind w:left="-142" w:right="-365"/>
        <w:jc w:val="left"/>
        <w:rPr>
          <w:rFonts w:ascii="Calibri" w:hAnsi="Calibri"/>
          <w:sz w:val="36"/>
        </w:rPr>
      </w:pPr>
      <w:r>
        <w:rPr>
          <w:rFonts w:ascii="Calibri" w:hAnsi="Calibri"/>
          <w:sz w:val="36"/>
        </w:rPr>
        <w:t>Risk Assessment Policy</w:t>
      </w:r>
    </w:p>
    <w:p w:rsidR="002B301A" w:rsidRDefault="002B301A" w:rsidP="002B301A">
      <w:pPr>
        <w:pStyle w:val="Default"/>
        <w:rPr>
          <w:sz w:val="23"/>
          <w:szCs w:val="23"/>
        </w:rPr>
      </w:pPr>
    </w:p>
    <w:p w:rsidR="002B301A" w:rsidRDefault="002B301A" w:rsidP="00EA369D">
      <w:pPr>
        <w:pStyle w:val="Default"/>
        <w:ind w:left="-142"/>
        <w:rPr>
          <w:b/>
        </w:rPr>
      </w:pPr>
      <w:r w:rsidRPr="00CB6CFF">
        <w:rPr>
          <w:b/>
        </w:rPr>
        <w:t xml:space="preserve">Policy statement </w:t>
      </w:r>
    </w:p>
    <w:p w:rsidR="002B301A" w:rsidRPr="00CB6CFF" w:rsidRDefault="002B301A" w:rsidP="00EA369D">
      <w:pPr>
        <w:pStyle w:val="Default"/>
        <w:ind w:left="-142" w:firstLine="142"/>
        <w:rPr>
          <w:b/>
        </w:rPr>
      </w:pPr>
    </w:p>
    <w:p w:rsidR="002B301A" w:rsidRDefault="002B301A" w:rsidP="00EA369D">
      <w:pPr>
        <w:pStyle w:val="Default"/>
        <w:ind w:left="-142"/>
      </w:pPr>
      <w:r w:rsidRPr="00CB6CFF">
        <w:t xml:space="preserve">The Tutorial Foundation recognises that the health, safety and welfare of its students </w:t>
      </w:r>
      <w:r w:rsidR="00C963AB" w:rsidRPr="00CB6CFF">
        <w:t>are</w:t>
      </w:r>
      <w:r w:rsidRPr="00CB6CFF">
        <w:t xml:space="preserve"> of paramount importance and that it has a duty of care to its staff members. It also recognises that within the school and in the local community students will be exposed to risk from individuals, situations and settings that may impact on the ability of the school to keep them safe. The school is aware that taking appropriate risks is a normal part of growing up and will consistently work with students to help them to underst</w:t>
      </w:r>
      <w:r w:rsidR="008B4589">
        <w:t xml:space="preserve">and how to keep themselves safe. </w:t>
      </w:r>
      <w:r w:rsidRPr="00CB6CFF">
        <w:t xml:space="preserve">It is also aware that from </w:t>
      </w:r>
      <w:proofErr w:type="gramStart"/>
      <w:r w:rsidRPr="00CB6CFF">
        <w:t>time to time</w:t>
      </w:r>
      <w:proofErr w:type="gramEnd"/>
      <w:r w:rsidRPr="00CB6CFF">
        <w:t xml:space="preserve"> students may present a particular risk to other students, staff and the wider community that will require planned risk management. </w:t>
      </w:r>
      <w:r>
        <w:t>The Tutorial Foundation</w:t>
      </w:r>
      <w:r w:rsidRPr="00CB6CFF">
        <w:t xml:space="preserve"> will, to the best of its ability, assess all such risks, develop strategies and control measures to protect students, staff or the wider community as appropriate. </w:t>
      </w:r>
      <w:r w:rsidRPr="00CB6CFF">
        <w:rPr>
          <w:i/>
          <w:iCs/>
        </w:rPr>
        <w:t xml:space="preserve">Risk assessments are specific to students, sites and locations or activities. </w:t>
      </w:r>
      <w:r w:rsidRPr="00CB6CFF">
        <w:t xml:space="preserve">It is the duty of the school’s staff to be aware of and follow such risk assessments at all times and consider the combinations of risks using common sense. </w:t>
      </w:r>
    </w:p>
    <w:p w:rsidR="002B301A" w:rsidRDefault="002B301A" w:rsidP="005370B1">
      <w:pPr>
        <w:ind w:left="-142" w:right="-365"/>
        <w:jc w:val="both"/>
        <w:rPr>
          <w:rFonts w:ascii="Cambria" w:hAnsi="Cambria" w:cs="Arial"/>
          <w:b/>
          <w:bCs/>
          <w:sz w:val="24"/>
          <w:szCs w:val="24"/>
          <w:lang w:val="en-US"/>
        </w:rPr>
      </w:pPr>
    </w:p>
    <w:p w:rsidR="005370B1" w:rsidRPr="00646268" w:rsidRDefault="005370B1" w:rsidP="005370B1">
      <w:pPr>
        <w:ind w:left="-142" w:right="-365"/>
        <w:jc w:val="both"/>
        <w:rPr>
          <w:rFonts w:ascii="Cambria" w:hAnsi="Cambria" w:cs="Arial"/>
          <w:b/>
          <w:bCs/>
          <w:sz w:val="24"/>
          <w:szCs w:val="24"/>
          <w:lang w:val="en-US"/>
        </w:rPr>
      </w:pPr>
      <w:r w:rsidRPr="00646268">
        <w:rPr>
          <w:rFonts w:ascii="Cambria" w:hAnsi="Cambria" w:cs="Arial"/>
          <w:b/>
          <w:bCs/>
          <w:sz w:val="24"/>
          <w:szCs w:val="24"/>
          <w:lang w:val="en-US"/>
        </w:rPr>
        <w:t>Introduction</w:t>
      </w:r>
    </w:p>
    <w:p w:rsidR="00EA369D" w:rsidRDefault="00646268" w:rsidP="00A1517C">
      <w:pPr>
        <w:ind w:left="-142" w:right="-365"/>
        <w:jc w:val="both"/>
        <w:rPr>
          <w:rFonts w:ascii="Cambria" w:hAnsi="Cambria" w:cs="Arial"/>
          <w:sz w:val="24"/>
          <w:szCs w:val="24"/>
          <w:lang w:val="en-US"/>
        </w:rPr>
      </w:pPr>
      <w:r w:rsidRPr="00646268">
        <w:rPr>
          <w:rFonts w:ascii="Cambria" w:hAnsi="Cambria" w:cs="Arial"/>
          <w:sz w:val="24"/>
          <w:szCs w:val="24"/>
          <w:lang w:val="en-US"/>
        </w:rPr>
        <w:t>Risk Assessments as part of the school’s Health and Safety Policy are</w:t>
      </w:r>
      <w:r w:rsidR="005370B1" w:rsidRPr="00646268">
        <w:rPr>
          <w:rFonts w:ascii="Cambria" w:hAnsi="Cambria" w:cs="Arial"/>
          <w:sz w:val="24"/>
          <w:szCs w:val="24"/>
          <w:lang w:val="en-US"/>
        </w:rPr>
        <w:t xml:space="preserve"> conducted in this school on a regular basis and cover all identified risks to our pupils, our staff, </w:t>
      </w:r>
      <w:r w:rsidR="005407A0" w:rsidRPr="00646268">
        <w:rPr>
          <w:rFonts w:ascii="Cambria" w:hAnsi="Cambria" w:cs="Arial"/>
          <w:sz w:val="24"/>
          <w:szCs w:val="24"/>
          <w:lang w:val="en-US"/>
        </w:rPr>
        <w:t>and our</w:t>
      </w:r>
      <w:r w:rsidR="005370B1" w:rsidRPr="00646268">
        <w:rPr>
          <w:rFonts w:ascii="Cambria" w:hAnsi="Cambria" w:cs="Arial"/>
          <w:sz w:val="24"/>
          <w:szCs w:val="24"/>
          <w:lang w:val="en-US"/>
        </w:rPr>
        <w:t xml:space="preserve"> premises, in our daily routine and at all school events.</w:t>
      </w:r>
    </w:p>
    <w:p w:rsidR="005370B1" w:rsidRPr="00646268" w:rsidRDefault="005370B1" w:rsidP="005370B1">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Who Conducts Risk Assessment?</w:t>
      </w:r>
    </w:p>
    <w:p w:rsidR="00A1517C" w:rsidRDefault="005370B1" w:rsidP="005407A0">
      <w:pPr>
        <w:ind w:left="-142" w:right="-365"/>
        <w:jc w:val="both"/>
        <w:rPr>
          <w:rFonts w:ascii="Cambria" w:hAnsi="Cambria" w:cs="Arial"/>
          <w:sz w:val="24"/>
          <w:szCs w:val="24"/>
          <w:lang w:val="en-US"/>
        </w:rPr>
      </w:pPr>
      <w:r w:rsidRPr="00646268">
        <w:rPr>
          <w:rFonts w:ascii="Cambria" w:hAnsi="Cambria" w:cs="Arial"/>
          <w:sz w:val="24"/>
          <w:szCs w:val="24"/>
          <w:lang w:val="en-US"/>
        </w:rPr>
        <w:t>Risk Assessments are conducted by</w:t>
      </w:r>
      <w:r w:rsidR="00A1517C">
        <w:rPr>
          <w:rFonts w:ascii="Cambria" w:hAnsi="Cambria" w:cs="Arial"/>
          <w:sz w:val="24"/>
          <w:szCs w:val="24"/>
          <w:lang w:val="en-US"/>
        </w:rPr>
        <w:t>:</w:t>
      </w:r>
    </w:p>
    <w:p w:rsidR="00A1517C" w:rsidRDefault="005370B1" w:rsidP="00A1517C">
      <w:pPr>
        <w:spacing w:after="0" w:line="240" w:lineRule="auto"/>
        <w:ind w:left="-142" w:right="-363" w:firstLine="862"/>
        <w:jc w:val="both"/>
        <w:rPr>
          <w:rFonts w:ascii="Cambria" w:hAnsi="Cambria" w:cs="Arial"/>
          <w:sz w:val="24"/>
          <w:szCs w:val="24"/>
          <w:lang w:val="en-US"/>
        </w:rPr>
      </w:pPr>
      <w:r w:rsidRPr="00646268">
        <w:rPr>
          <w:rFonts w:ascii="Cambria" w:hAnsi="Cambria" w:cs="Arial"/>
          <w:sz w:val="24"/>
          <w:szCs w:val="24"/>
          <w:lang w:val="en-US"/>
        </w:rPr>
        <w:t>Head</w:t>
      </w:r>
      <w:r w:rsidR="005407A0" w:rsidRPr="00646268">
        <w:rPr>
          <w:rFonts w:ascii="Cambria" w:hAnsi="Cambria" w:cs="Arial"/>
          <w:sz w:val="24"/>
          <w:szCs w:val="24"/>
          <w:lang w:val="en-US"/>
        </w:rPr>
        <w:t xml:space="preserve"> </w:t>
      </w:r>
      <w:r w:rsidR="00F95248">
        <w:rPr>
          <w:rFonts w:ascii="Cambria" w:hAnsi="Cambria" w:cs="Arial"/>
          <w:sz w:val="24"/>
          <w:szCs w:val="24"/>
          <w:lang w:val="en-US"/>
        </w:rPr>
        <w:t xml:space="preserve">teacher, </w:t>
      </w:r>
      <w:r w:rsidR="00A1517C">
        <w:rPr>
          <w:rFonts w:ascii="Cambria" w:hAnsi="Cambria" w:cs="Arial"/>
          <w:sz w:val="24"/>
          <w:szCs w:val="24"/>
          <w:lang w:val="en-US"/>
        </w:rPr>
        <w:t xml:space="preserve">SLT &amp; teachers, </w:t>
      </w:r>
    </w:p>
    <w:p w:rsidR="00A1517C" w:rsidRDefault="00F95248" w:rsidP="00A1517C">
      <w:pPr>
        <w:spacing w:after="0" w:line="240" w:lineRule="auto"/>
        <w:ind w:left="-142" w:right="-363" w:firstLine="862"/>
        <w:jc w:val="both"/>
        <w:rPr>
          <w:rFonts w:ascii="Cambria" w:hAnsi="Cambria" w:cs="Arial"/>
          <w:sz w:val="24"/>
          <w:szCs w:val="24"/>
          <w:lang w:val="en-US"/>
        </w:rPr>
      </w:pPr>
      <w:r>
        <w:rPr>
          <w:rFonts w:ascii="Cambria" w:hAnsi="Cambria" w:cs="Arial"/>
          <w:sz w:val="24"/>
          <w:szCs w:val="24"/>
          <w:lang w:val="en-US"/>
        </w:rPr>
        <w:t>Fire Officer</w:t>
      </w:r>
      <w:r w:rsidR="00EA369D">
        <w:rPr>
          <w:rFonts w:ascii="Cambria" w:hAnsi="Cambria" w:cs="Arial"/>
          <w:sz w:val="24"/>
          <w:szCs w:val="24"/>
          <w:lang w:val="en-US"/>
        </w:rPr>
        <w:t xml:space="preserve">, </w:t>
      </w:r>
    </w:p>
    <w:p w:rsidR="00A1517C" w:rsidRDefault="00EA369D" w:rsidP="00A1517C">
      <w:pPr>
        <w:spacing w:after="0" w:line="240" w:lineRule="auto"/>
        <w:ind w:left="-142" w:right="-363" w:firstLine="862"/>
        <w:jc w:val="both"/>
        <w:rPr>
          <w:rFonts w:ascii="Cambria" w:hAnsi="Cambria" w:cs="Arial"/>
          <w:sz w:val="24"/>
          <w:szCs w:val="24"/>
          <w:lang w:val="en-US"/>
        </w:rPr>
      </w:pPr>
      <w:r>
        <w:rPr>
          <w:rFonts w:ascii="Cambria" w:hAnsi="Cambria" w:cs="Arial"/>
          <w:sz w:val="24"/>
          <w:szCs w:val="24"/>
          <w:lang w:val="en-US"/>
        </w:rPr>
        <w:t>Specialist external assessors (</w:t>
      </w:r>
      <w:proofErr w:type="spellStart"/>
      <w:proofErr w:type="gramStart"/>
      <w:r>
        <w:rPr>
          <w:rFonts w:ascii="Cambria" w:hAnsi="Cambria" w:cs="Arial"/>
          <w:sz w:val="24"/>
          <w:szCs w:val="24"/>
          <w:lang w:val="en-US"/>
        </w:rPr>
        <w:t>eg</w:t>
      </w:r>
      <w:proofErr w:type="spellEnd"/>
      <w:proofErr w:type="gramEnd"/>
      <w:r>
        <w:rPr>
          <w:rFonts w:ascii="Cambria" w:hAnsi="Cambria" w:cs="Arial"/>
          <w:sz w:val="24"/>
          <w:szCs w:val="24"/>
          <w:lang w:val="en-US"/>
        </w:rPr>
        <w:t xml:space="preserve"> Fire, Electrical)</w:t>
      </w:r>
      <w:r w:rsidR="00F95248">
        <w:rPr>
          <w:rFonts w:ascii="Cambria" w:hAnsi="Cambria" w:cs="Arial"/>
          <w:sz w:val="24"/>
          <w:szCs w:val="24"/>
          <w:lang w:val="en-US"/>
        </w:rPr>
        <w:t xml:space="preserve"> </w:t>
      </w:r>
      <w:r w:rsidR="00A1517C">
        <w:rPr>
          <w:rFonts w:ascii="Cambria" w:hAnsi="Cambria" w:cs="Arial"/>
          <w:sz w:val="24"/>
          <w:szCs w:val="24"/>
          <w:lang w:val="en-US"/>
        </w:rPr>
        <w:t>where appropriate</w:t>
      </w:r>
    </w:p>
    <w:p w:rsidR="00A1517C" w:rsidRDefault="00A1517C" w:rsidP="00A1517C">
      <w:pPr>
        <w:spacing w:after="0" w:line="240" w:lineRule="auto"/>
        <w:ind w:left="-142" w:right="-363" w:firstLine="862"/>
        <w:jc w:val="both"/>
        <w:rPr>
          <w:rFonts w:ascii="Cambria" w:hAnsi="Cambria" w:cs="Arial"/>
          <w:sz w:val="24"/>
          <w:szCs w:val="24"/>
          <w:lang w:val="en-US"/>
        </w:rPr>
      </w:pPr>
    </w:p>
    <w:p w:rsidR="00EA369D" w:rsidRDefault="005370B1" w:rsidP="00A1517C">
      <w:pPr>
        <w:spacing w:after="0" w:line="240" w:lineRule="auto"/>
        <w:ind w:left="-142" w:right="-363"/>
        <w:jc w:val="both"/>
        <w:rPr>
          <w:rFonts w:ascii="Cambria" w:hAnsi="Cambria" w:cs="Arial"/>
          <w:sz w:val="24"/>
          <w:szCs w:val="24"/>
          <w:lang w:val="en-US"/>
        </w:rPr>
      </w:pPr>
      <w:r w:rsidRPr="00646268">
        <w:rPr>
          <w:rFonts w:ascii="Cambria" w:hAnsi="Cambria" w:cs="Arial"/>
          <w:sz w:val="24"/>
          <w:szCs w:val="24"/>
          <w:lang w:val="en-US"/>
        </w:rPr>
        <w:t>The risk assessment should be shared with all staff as appropriate.</w:t>
      </w:r>
    </w:p>
    <w:p w:rsidR="00A1517C" w:rsidRDefault="00A1517C" w:rsidP="00A1517C">
      <w:pPr>
        <w:spacing w:after="0" w:line="240" w:lineRule="auto"/>
        <w:ind w:left="-142" w:right="-363"/>
        <w:jc w:val="both"/>
        <w:rPr>
          <w:rFonts w:ascii="Cambria" w:hAnsi="Cambria" w:cs="Arial"/>
          <w:sz w:val="24"/>
          <w:szCs w:val="24"/>
          <w:lang w:val="en-US"/>
        </w:rPr>
      </w:pPr>
    </w:p>
    <w:p w:rsidR="00A1517C" w:rsidRPr="00A1517C" w:rsidRDefault="00A1517C" w:rsidP="00A1517C">
      <w:pPr>
        <w:spacing w:after="0" w:line="240" w:lineRule="auto"/>
        <w:ind w:left="-142" w:right="-363"/>
        <w:jc w:val="both"/>
        <w:rPr>
          <w:rFonts w:ascii="Cambria" w:hAnsi="Cambria" w:cs="Arial"/>
          <w:sz w:val="24"/>
          <w:szCs w:val="24"/>
          <w:lang w:val="en-US"/>
        </w:rPr>
      </w:pPr>
    </w:p>
    <w:p w:rsidR="00646268" w:rsidRPr="00646268" w:rsidRDefault="00EA369D" w:rsidP="005407A0">
      <w:pPr>
        <w:ind w:left="-142" w:right="-365"/>
        <w:jc w:val="both"/>
        <w:rPr>
          <w:rFonts w:ascii="Cambria" w:hAnsi="Cambria" w:cs="Arial"/>
          <w:sz w:val="24"/>
          <w:szCs w:val="24"/>
          <w:u w:val="single"/>
          <w:lang w:val="en-US"/>
        </w:rPr>
      </w:pPr>
      <w:r>
        <w:rPr>
          <w:rFonts w:ascii="Cambria" w:hAnsi="Cambria" w:cs="Arial"/>
          <w:sz w:val="24"/>
          <w:szCs w:val="24"/>
          <w:u w:val="single"/>
          <w:lang w:val="en-US"/>
        </w:rPr>
        <w:t xml:space="preserve">What </w:t>
      </w:r>
      <w:r w:rsidR="005370B1" w:rsidRPr="00646268">
        <w:rPr>
          <w:rFonts w:ascii="Cambria" w:hAnsi="Cambria" w:cs="Arial"/>
          <w:sz w:val="24"/>
          <w:szCs w:val="24"/>
          <w:u w:val="single"/>
          <w:lang w:val="en-US"/>
        </w:rPr>
        <w:t>Risk Assessments</w:t>
      </w:r>
      <w:r>
        <w:rPr>
          <w:rFonts w:ascii="Cambria" w:hAnsi="Cambria" w:cs="Arial"/>
          <w:sz w:val="24"/>
          <w:szCs w:val="24"/>
          <w:u w:val="single"/>
          <w:lang w:val="en-US"/>
        </w:rPr>
        <w:t xml:space="preserve"> do we conduct?</w:t>
      </w:r>
    </w:p>
    <w:p w:rsidR="00646268" w:rsidRPr="00646268" w:rsidRDefault="00646268" w:rsidP="00646268">
      <w:pPr>
        <w:spacing w:after="0" w:line="240" w:lineRule="auto"/>
        <w:jc w:val="both"/>
        <w:rPr>
          <w:rFonts w:ascii="Cambria" w:hAnsi="Cambria" w:cs="Arial"/>
          <w:sz w:val="24"/>
          <w:szCs w:val="24"/>
        </w:rPr>
      </w:pPr>
      <w:r w:rsidRPr="00646268">
        <w:rPr>
          <w:rFonts w:ascii="Cambria" w:hAnsi="Cambria" w:cs="Arial"/>
          <w:sz w:val="24"/>
          <w:szCs w:val="24"/>
        </w:rPr>
        <w:t xml:space="preserve">Our risk assessment process includes: </w:t>
      </w:r>
    </w:p>
    <w:p w:rsidR="00646268" w:rsidRPr="00646268" w:rsidRDefault="00646268" w:rsidP="00646268">
      <w:pPr>
        <w:spacing w:after="0" w:line="240" w:lineRule="auto"/>
        <w:jc w:val="both"/>
        <w:rPr>
          <w:rFonts w:ascii="Cambria" w:hAnsi="Cambria" w:cs="Arial"/>
          <w:sz w:val="24"/>
          <w:szCs w:val="24"/>
        </w:rPr>
      </w:pPr>
    </w:p>
    <w:p w:rsidR="00646268" w:rsidRPr="00646268" w:rsidRDefault="00646268" w:rsidP="00646268">
      <w:pPr>
        <w:pStyle w:val="ColourfulListAccent1"/>
        <w:numPr>
          <w:ilvl w:val="0"/>
          <w:numId w:val="19"/>
        </w:numPr>
        <w:spacing w:before="0" w:beforeAutospacing="0" w:after="0" w:afterAutospacing="0"/>
        <w:jc w:val="both"/>
        <w:rPr>
          <w:rFonts w:ascii="Cambria" w:hAnsi="Cambria" w:cs="Arial"/>
        </w:rPr>
      </w:pPr>
      <w:r w:rsidRPr="00646268">
        <w:rPr>
          <w:rFonts w:ascii="Cambria" w:hAnsi="Cambria" w:cs="Arial"/>
        </w:rPr>
        <w:t>Risk assessments for staff and pupils</w:t>
      </w:r>
    </w:p>
    <w:p w:rsidR="00646268" w:rsidRPr="00646268" w:rsidRDefault="00646268" w:rsidP="00646268">
      <w:pPr>
        <w:pStyle w:val="ColourfulListAccent1"/>
        <w:numPr>
          <w:ilvl w:val="0"/>
          <w:numId w:val="19"/>
        </w:numPr>
        <w:spacing w:before="0" w:beforeAutospacing="0" w:after="0" w:afterAutospacing="0"/>
        <w:jc w:val="both"/>
        <w:rPr>
          <w:rFonts w:ascii="Cambria" w:hAnsi="Cambria" w:cs="Arial"/>
        </w:rPr>
      </w:pPr>
      <w:r w:rsidRPr="00646268">
        <w:rPr>
          <w:rFonts w:ascii="Cambria" w:hAnsi="Cambria" w:cs="Arial"/>
        </w:rPr>
        <w:t>Risk Assessments for Off-Site activities</w:t>
      </w:r>
    </w:p>
    <w:p w:rsidR="00646268" w:rsidRPr="004A7BF6" w:rsidRDefault="00646268" w:rsidP="004A7BF6">
      <w:pPr>
        <w:pStyle w:val="ColourfulListAccent1"/>
        <w:numPr>
          <w:ilvl w:val="0"/>
          <w:numId w:val="19"/>
        </w:numPr>
        <w:spacing w:before="0" w:beforeAutospacing="0" w:after="0" w:afterAutospacing="0"/>
        <w:jc w:val="both"/>
        <w:rPr>
          <w:rFonts w:ascii="Cambria" w:hAnsi="Cambria" w:cs="Arial"/>
        </w:rPr>
      </w:pPr>
      <w:r w:rsidRPr="00646268">
        <w:rPr>
          <w:rFonts w:ascii="Cambria" w:hAnsi="Cambria" w:cs="Arial"/>
        </w:rPr>
        <w:t xml:space="preserve">Risk Assessments for areas - checking for hazards and risks indoors and outside, and in our activities and procedures. </w:t>
      </w:r>
      <w:r w:rsidR="00C963AB" w:rsidRPr="004A7BF6">
        <w:rPr>
          <w:rFonts w:ascii="Cambria" w:hAnsi="Cambria" w:cs="Arial"/>
        </w:rPr>
        <w:t>D</w:t>
      </w:r>
      <w:r w:rsidRPr="004A7BF6">
        <w:rPr>
          <w:rFonts w:ascii="Cambria" w:hAnsi="Cambria" w:cs="Arial"/>
        </w:rPr>
        <w:t xml:space="preserve">eciding which areas need attention; </w:t>
      </w:r>
      <w:r w:rsidR="00C963AB" w:rsidRPr="004A7BF6">
        <w:rPr>
          <w:rFonts w:ascii="Cambria" w:hAnsi="Cambria" w:cs="Arial"/>
        </w:rPr>
        <w:t>and developing</w:t>
      </w:r>
      <w:r w:rsidRPr="004A7BF6">
        <w:rPr>
          <w:rFonts w:ascii="Cambria" w:hAnsi="Cambria" w:cs="Arial"/>
        </w:rPr>
        <w:t xml:space="preserve"> an action plan which specifies the action required, the timescales for action, the person responsible for the action and any funding required.</w:t>
      </w:r>
    </w:p>
    <w:p w:rsidR="00646268" w:rsidRDefault="00646268" w:rsidP="00646268">
      <w:pPr>
        <w:pStyle w:val="ColourfulListAccent1"/>
        <w:numPr>
          <w:ilvl w:val="0"/>
          <w:numId w:val="19"/>
        </w:numPr>
        <w:spacing w:before="0" w:beforeAutospacing="0" w:after="0" w:afterAutospacing="0"/>
        <w:jc w:val="both"/>
        <w:rPr>
          <w:rFonts w:ascii="Cambria" w:hAnsi="Cambria" w:cs="Arial"/>
        </w:rPr>
      </w:pPr>
      <w:r w:rsidRPr="00646268">
        <w:rPr>
          <w:rFonts w:ascii="Cambria" w:hAnsi="Cambria" w:cs="Arial"/>
        </w:rPr>
        <w:t>We undertake radicalisation risk assessment checks on staff and pupils at regular intervals.</w:t>
      </w:r>
    </w:p>
    <w:p w:rsidR="00A1517C" w:rsidRDefault="00A1517C" w:rsidP="00EA369D">
      <w:pPr>
        <w:ind w:left="-142" w:right="-365"/>
        <w:jc w:val="both"/>
        <w:rPr>
          <w:rFonts w:ascii="Cambria" w:hAnsi="Cambria" w:cs="Arial"/>
          <w:sz w:val="24"/>
          <w:szCs w:val="24"/>
          <w:u w:val="single"/>
          <w:lang w:val="en-US"/>
        </w:rPr>
      </w:pPr>
    </w:p>
    <w:p w:rsidR="00EA369D" w:rsidRPr="002B301A" w:rsidRDefault="00EA369D" w:rsidP="00EA369D">
      <w:pPr>
        <w:ind w:left="-142" w:right="-365"/>
        <w:jc w:val="both"/>
        <w:rPr>
          <w:rFonts w:ascii="Cambria" w:hAnsi="Cambria" w:cs="Arial"/>
          <w:sz w:val="24"/>
          <w:szCs w:val="24"/>
          <w:u w:val="single"/>
          <w:lang w:val="en-US"/>
        </w:rPr>
      </w:pPr>
      <w:r w:rsidRPr="002B301A">
        <w:rPr>
          <w:rFonts w:ascii="Cambria" w:hAnsi="Cambria" w:cs="Arial"/>
          <w:sz w:val="24"/>
          <w:szCs w:val="24"/>
          <w:u w:val="single"/>
          <w:lang w:val="en-US"/>
        </w:rPr>
        <w:t xml:space="preserve">Pre – entry Risk Assessment </w:t>
      </w:r>
    </w:p>
    <w:p w:rsidR="00EA369D" w:rsidRDefault="00EA369D" w:rsidP="00EA369D">
      <w:pPr>
        <w:ind w:left="-142" w:right="-365"/>
        <w:jc w:val="both"/>
        <w:rPr>
          <w:rFonts w:ascii="Cambria" w:hAnsi="Cambria" w:cs="Arial"/>
          <w:sz w:val="24"/>
          <w:szCs w:val="24"/>
          <w:lang w:val="en-US"/>
        </w:rPr>
      </w:pPr>
      <w:r w:rsidRPr="002B301A">
        <w:rPr>
          <w:rFonts w:ascii="Cambria" w:hAnsi="Cambria" w:cs="Arial"/>
          <w:sz w:val="24"/>
          <w:szCs w:val="24"/>
          <w:lang w:val="en-US"/>
        </w:rPr>
        <w:t>Initial risk assessment will take place prior to the student commencing a placement at The Tutorial Foundation as part of the Student Admissions process.</w:t>
      </w:r>
      <w:r>
        <w:rPr>
          <w:rFonts w:ascii="Cambria" w:hAnsi="Cambria" w:cs="Arial"/>
          <w:sz w:val="24"/>
          <w:szCs w:val="24"/>
          <w:lang w:val="en-US"/>
        </w:rPr>
        <w:t xml:space="preserve"> This applies to On-site and Off-site tuition.</w:t>
      </w:r>
    </w:p>
    <w:p w:rsidR="00A1517C" w:rsidRPr="002B301A" w:rsidRDefault="00A1517C" w:rsidP="00A1517C">
      <w:pPr>
        <w:ind w:left="-142" w:right="-365"/>
        <w:jc w:val="both"/>
        <w:rPr>
          <w:rFonts w:ascii="Cambria" w:hAnsi="Cambria" w:cs="Arial"/>
          <w:sz w:val="24"/>
          <w:szCs w:val="24"/>
          <w:u w:val="single"/>
          <w:lang w:val="en-US"/>
        </w:rPr>
      </w:pPr>
      <w:r>
        <w:rPr>
          <w:rFonts w:ascii="Cambria" w:hAnsi="Cambria" w:cs="Arial"/>
          <w:sz w:val="24"/>
          <w:szCs w:val="24"/>
          <w:u w:val="single"/>
          <w:lang w:val="en-US"/>
        </w:rPr>
        <w:t>Off-site tuition</w:t>
      </w:r>
      <w:r w:rsidRPr="002B301A">
        <w:rPr>
          <w:rFonts w:ascii="Cambria" w:hAnsi="Cambria" w:cs="Arial"/>
          <w:sz w:val="24"/>
          <w:szCs w:val="24"/>
          <w:u w:val="single"/>
          <w:lang w:val="en-US"/>
        </w:rPr>
        <w:t xml:space="preserve"> Risk Assessment </w:t>
      </w:r>
    </w:p>
    <w:p w:rsidR="00A1517C" w:rsidRDefault="00A1517C" w:rsidP="00A1517C">
      <w:pPr>
        <w:ind w:left="-142" w:right="-365"/>
        <w:jc w:val="both"/>
        <w:rPr>
          <w:rFonts w:ascii="Cambria" w:hAnsi="Cambria" w:cs="Arial"/>
          <w:sz w:val="24"/>
          <w:szCs w:val="24"/>
          <w:lang w:val="en-US"/>
        </w:rPr>
      </w:pPr>
      <w:r w:rsidRPr="002B301A">
        <w:rPr>
          <w:rFonts w:ascii="Cambria" w:hAnsi="Cambria" w:cs="Arial"/>
          <w:sz w:val="24"/>
          <w:szCs w:val="24"/>
          <w:lang w:val="en-US"/>
        </w:rPr>
        <w:t xml:space="preserve">Initial risk assessment </w:t>
      </w:r>
      <w:r w:rsidR="004A7BF6">
        <w:rPr>
          <w:rFonts w:ascii="Cambria" w:hAnsi="Cambria" w:cs="Arial"/>
          <w:sz w:val="24"/>
          <w:szCs w:val="24"/>
          <w:lang w:val="en-US"/>
        </w:rPr>
        <w:t xml:space="preserve">and report </w:t>
      </w:r>
      <w:r w:rsidRPr="002B301A">
        <w:rPr>
          <w:rFonts w:ascii="Cambria" w:hAnsi="Cambria" w:cs="Arial"/>
          <w:sz w:val="24"/>
          <w:szCs w:val="24"/>
          <w:lang w:val="en-US"/>
        </w:rPr>
        <w:t xml:space="preserve">will take place </w:t>
      </w:r>
      <w:r>
        <w:rPr>
          <w:rFonts w:ascii="Cambria" w:hAnsi="Cambria" w:cs="Arial"/>
          <w:sz w:val="24"/>
          <w:szCs w:val="24"/>
          <w:lang w:val="en-US"/>
        </w:rPr>
        <w:t>as part of the initial pre-entry risk assessment</w:t>
      </w:r>
      <w:r w:rsidRPr="002B301A">
        <w:rPr>
          <w:rFonts w:ascii="Cambria" w:hAnsi="Cambria" w:cs="Arial"/>
          <w:sz w:val="24"/>
          <w:szCs w:val="24"/>
          <w:lang w:val="en-US"/>
        </w:rPr>
        <w:t xml:space="preserve"> </w:t>
      </w:r>
    </w:p>
    <w:p w:rsidR="00EA369D" w:rsidRPr="00646268" w:rsidRDefault="00EA369D" w:rsidP="00A1517C">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Risk Assessments for taking children off site</w:t>
      </w:r>
    </w:p>
    <w:p w:rsidR="00EA369D" w:rsidRPr="00646268" w:rsidRDefault="00EA369D" w:rsidP="00EA369D">
      <w:pPr>
        <w:ind w:left="-142" w:right="-365"/>
        <w:jc w:val="both"/>
        <w:rPr>
          <w:rFonts w:ascii="Cambria" w:hAnsi="Cambria" w:cs="Arial"/>
          <w:sz w:val="24"/>
          <w:szCs w:val="24"/>
          <w:lang w:val="en-US"/>
        </w:rPr>
      </w:pPr>
      <w:r w:rsidRPr="00646268">
        <w:rPr>
          <w:rFonts w:ascii="Cambria" w:hAnsi="Cambria" w:cs="Arial"/>
          <w:sz w:val="24"/>
          <w:szCs w:val="24"/>
          <w:lang w:val="en-US"/>
        </w:rPr>
        <w:t xml:space="preserve">Staff responsible for taking children off site must carry out a risk assessment using the standard pro forma.  Before it can take </w:t>
      </w:r>
      <w:proofErr w:type="gramStart"/>
      <w:r w:rsidRPr="00646268">
        <w:rPr>
          <w:rFonts w:ascii="Cambria" w:hAnsi="Cambria" w:cs="Arial"/>
          <w:sz w:val="24"/>
          <w:szCs w:val="24"/>
          <w:lang w:val="en-US"/>
        </w:rPr>
        <w:t>place</w:t>
      </w:r>
      <w:proofErr w:type="gramEnd"/>
      <w:r w:rsidRPr="00646268">
        <w:rPr>
          <w:rFonts w:ascii="Cambria" w:hAnsi="Cambria" w:cs="Arial"/>
          <w:sz w:val="24"/>
          <w:szCs w:val="24"/>
          <w:lang w:val="en-US"/>
        </w:rPr>
        <w:t xml:space="preserve"> the activity must be authorized and the form signed by the Head</w:t>
      </w:r>
      <w:r w:rsidR="00C963AB">
        <w:rPr>
          <w:rFonts w:ascii="Cambria" w:hAnsi="Cambria" w:cs="Arial"/>
          <w:sz w:val="24"/>
          <w:szCs w:val="24"/>
          <w:lang w:val="en-US"/>
        </w:rPr>
        <w:t xml:space="preserve"> </w:t>
      </w:r>
      <w:r w:rsidRPr="00646268">
        <w:rPr>
          <w:rFonts w:ascii="Cambria" w:hAnsi="Cambria" w:cs="Arial"/>
          <w:sz w:val="24"/>
          <w:szCs w:val="24"/>
          <w:lang w:val="en-US"/>
        </w:rPr>
        <w:t>teacher</w:t>
      </w:r>
      <w:r w:rsidR="00670B2D">
        <w:rPr>
          <w:rFonts w:ascii="Cambria" w:hAnsi="Cambria" w:cs="Arial"/>
          <w:sz w:val="24"/>
          <w:szCs w:val="24"/>
          <w:lang w:val="en-US"/>
        </w:rPr>
        <w:t>/ member of SLT (Senior Leadership Team)</w:t>
      </w:r>
      <w:r w:rsidRPr="00646268">
        <w:rPr>
          <w:rFonts w:ascii="Cambria" w:hAnsi="Cambria" w:cs="Arial"/>
          <w:sz w:val="24"/>
          <w:szCs w:val="24"/>
          <w:lang w:val="en-US"/>
        </w:rPr>
        <w:t>.</w:t>
      </w:r>
    </w:p>
    <w:p w:rsidR="00EA369D" w:rsidRPr="00646268" w:rsidRDefault="00EA369D" w:rsidP="00EA369D">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Specialist Risk Assessment</w:t>
      </w:r>
    </w:p>
    <w:p w:rsidR="00EA369D" w:rsidRPr="00646268" w:rsidRDefault="00EA369D" w:rsidP="00EA369D">
      <w:pPr>
        <w:ind w:left="-142" w:right="-365"/>
        <w:jc w:val="both"/>
        <w:rPr>
          <w:rFonts w:ascii="Cambria" w:hAnsi="Cambria" w:cs="Arial"/>
          <w:sz w:val="24"/>
          <w:szCs w:val="24"/>
          <w:lang w:val="en-US"/>
        </w:rPr>
      </w:pPr>
      <w:r>
        <w:rPr>
          <w:rFonts w:ascii="Cambria" w:hAnsi="Cambria" w:cs="Arial"/>
          <w:sz w:val="24"/>
          <w:szCs w:val="24"/>
          <w:lang w:val="en-US"/>
        </w:rPr>
        <w:t>The Tutorial Foundation</w:t>
      </w:r>
      <w:r w:rsidRPr="00646268">
        <w:rPr>
          <w:rFonts w:ascii="Cambria" w:hAnsi="Cambria" w:cs="Arial"/>
          <w:sz w:val="24"/>
          <w:szCs w:val="24"/>
          <w:lang w:val="en-US"/>
        </w:rPr>
        <w:t xml:space="preserve"> carry out the following risk assessments:</w:t>
      </w:r>
    </w:p>
    <w:p w:rsidR="00EA369D" w:rsidRDefault="00EA369D" w:rsidP="00EA369D">
      <w:pPr>
        <w:numPr>
          <w:ilvl w:val="0"/>
          <w:numId w:val="18"/>
        </w:numPr>
        <w:spacing w:after="0" w:line="240" w:lineRule="auto"/>
        <w:ind w:left="-142" w:right="-365" w:firstLine="0"/>
        <w:jc w:val="both"/>
        <w:rPr>
          <w:rFonts w:ascii="Cambria" w:hAnsi="Cambria" w:cs="Arial"/>
          <w:sz w:val="24"/>
          <w:szCs w:val="24"/>
          <w:lang w:val="en-US"/>
        </w:rPr>
      </w:pPr>
      <w:r>
        <w:rPr>
          <w:rFonts w:ascii="Cambria" w:hAnsi="Cambria" w:cs="Arial"/>
          <w:sz w:val="24"/>
          <w:szCs w:val="24"/>
          <w:lang w:val="en-US"/>
        </w:rPr>
        <w:t>General Building &amp; School environment safety</w:t>
      </w:r>
    </w:p>
    <w:p w:rsidR="00EA369D" w:rsidRPr="00646268" w:rsidRDefault="00EA369D" w:rsidP="00EA369D">
      <w:pPr>
        <w:numPr>
          <w:ilvl w:val="0"/>
          <w:numId w:val="18"/>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Fire safety</w:t>
      </w:r>
      <w:r w:rsidR="004A7BF6">
        <w:rPr>
          <w:rFonts w:ascii="Cambria" w:hAnsi="Cambria" w:cs="Arial"/>
          <w:sz w:val="24"/>
          <w:szCs w:val="24"/>
          <w:lang w:val="en-US"/>
        </w:rPr>
        <w:t xml:space="preserve"> and Electrical Safety</w:t>
      </w:r>
    </w:p>
    <w:p w:rsidR="00EA369D" w:rsidRDefault="00EA369D" w:rsidP="00EA369D">
      <w:pPr>
        <w:numPr>
          <w:ilvl w:val="0"/>
          <w:numId w:val="18"/>
        </w:numPr>
        <w:spacing w:after="0" w:line="240" w:lineRule="auto"/>
        <w:ind w:left="-142" w:right="-365" w:firstLine="0"/>
        <w:jc w:val="both"/>
        <w:rPr>
          <w:rFonts w:ascii="Cambria" w:hAnsi="Cambria" w:cs="Arial"/>
          <w:sz w:val="24"/>
          <w:szCs w:val="24"/>
          <w:lang w:val="en-US"/>
        </w:rPr>
      </w:pPr>
      <w:r>
        <w:rPr>
          <w:rFonts w:ascii="Cambria" w:hAnsi="Cambria" w:cs="Arial"/>
          <w:sz w:val="24"/>
          <w:szCs w:val="24"/>
          <w:lang w:val="en-US"/>
        </w:rPr>
        <w:t>COSHH assessments</w:t>
      </w:r>
    </w:p>
    <w:p w:rsidR="005407A0" w:rsidRPr="00646268" w:rsidRDefault="005407A0" w:rsidP="00A1517C">
      <w:pPr>
        <w:spacing w:after="0" w:line="240" w:lineRule="auto"/>
        <w:ind w:right="-365"/>
        <w:jc w:val="both"/>
        <w:rPr>
          <w:rFonts w:ascii="Cambria" w:hAnsi="Cambria" w:cs="Arial"/>
          <w:sz w:val="24"/>
          <w:szCs w:val="24"/>
          <w:lang w:val="en-US"/>
        </w:rPr>
      </w:pPr>
    </w:p>
    <w:p w:rsidR="005370B1" w:rsidRPr="00646268" w:rsidRDefault="005370B1" w:rsidP="005370B1">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Responsibilities of all Staff</w:t>
      </w:r>
    </w:p>
    <w:p w:rsidR="00C963AB" w:rsidRDefault="005370B1" w:rsidP="00C963AB">
      <w:pPr>
        <w:numPr>
          <w:ilvl w:val="0"/>
          <w:numId w:val="18"/>
        </w:numPr>
        <w:ind w:right="-365"/>
        <w:jc w:val="both"/>
        <w:rPr>
          <w:rFonts w:ascii="Cambria" w:hAnsi="Cambria" w:cs="Arial"/>
          <w:sz w:val="24"/>
          <w:szCs w:val="24"/>
          <w:lang w:val="en-US"/>
        </w:rPr>
      </w:pPr>
      <w:r w:rsidRPr="00646268">
        <w:rPr>
          <w:rFonts w:ascii="Cambria" w:hAnsi="Cambria" w:cs="Arial"/>
          <w:sz w:val="24"/>
          <w:szCs w:val="24"/>
          <w:lang w:val="en-US"/>
        </w:rPr>
        <w:t xml:space="preserve">All members of staff </w:t>
      </w:r>
      <w:r w:rsidR="00646268">
        <w:rPr>
          <w:rFonts w:ascii="Cambria" w:hAnsi="Cambria" w:cs="Arial"/>
          <w:sz w:val="24"/>
          <w:szCs w:val="24"/>
          <w:lang w:val="en-US"/>
        </w:rPr>
        <w:t>complete a risk assessment o</w:t>
      </w:r>
      <w:r w:rsidR="00646268" w:rsidRPr="00646268">
        <w:rPr>
          <w:rFonts w:ascii="Cambria" w:hAnsi="Cambria" w:cs="Arial"/>
          <w:sz w:val="24"/>
          <w:szCs w:val="24"/>
          <w:lang w:val="en-US"/>
        </w:rPr>
        <w:t>n</w:t>
      </w:r>
      <w:r w:rsidRPr="00646268">
        <w:rPr>
          <w:rFonts w:ascii="Cambria" w:hAnsi="Cambria" w:cs="Arial"/>
          <w:sz w:val="24"/>
          <w:szCs w:val="24"/>
          <w:lang w:val="en-US"/>
        </w:rPr>
        <w:t xml:space="preserve"> induction</w:t>
      </w:r>
      <w:r w:rsidR="00646268">
        <w:rPr>
          <w:rFonts w:ascii="Cambria" w:hAnsi="Cambria" w:cs="Arial"/>
          <w:sz w:val="24"/>
          <w:szCs w:val="24"/>
          <w:lang w:val="en-US"/>
        </w:rPr>
        <w:t xml:space="preserve"> and </w:t>
      </w:r>
      <w:proofErr w:type="spellStart"/>
      <w:r w:rsidR="00646268">
        <w:rPr>
          <w:rFonts w:ascii="Cambria" w:hAnsi="Cambria" w:cs="Arial"/>
          <w:sz w:val="24"/>
          <w:szCs w:val="24"/>
          <w:lang w:val="en-US"/>
        </w:rPr>
        <w:t>familiarise</w:t>
      </w:r>
      <w:proofErr w:type="spellEnd"/>
      <w:r w:rsidR="00646268">
        <w:rPr>
          <w:rFonts w:ascii="Cambria" w:hAnsi="Cambria" w:cs="Arial"/>
          <w:sz w:val="24"/>
          <w:szCs w:val="24"/>
          <w:lang w:val="en-US"/>
        </w:rPr>
        <w:t xml:space="preserve"> themselves with the school’s Health &amp; Safety Policy and Risk Assessment Policy.</w:t>
      </w:r>
      <w:r w:rsidRPr="00646268">
        <w:rPr>
          <w:rFonts w:ascii="Cambria" w:hAnsi="Cambria" w:cs="Arial"/>
          <w:sz w:val="24"/>
          <w:szCs w:val="24"/>
          <w:lang w:val="en-US"/>
        </w:rPr>
        <w:t xml:space="preserve">  Specialist training is given to those whose work required it.  However, staff are responsible for taking reasonable care of their own safety, together with that of pupils and visitors.  They are responsible for cooperating with the Head</w:t>
      </w:r>
      <w:r w:rsidR="00646268" w:rsidRPr="00646268">
        <w:rPr>
          <w:rFonts w:ascii="Cambria" w:hAnsi="Cambria" w:cs="Arial"/>
          <w:sz w:val="24"/>
          <w:szCs w:val="24"/>
          <w:lang w:val="en-US"/>
        </w:rPr>
        <w:t xml:space="preserve"> </w:t>
      </w:r>
      <w:r w:rsidRPr="00646268">
        <w:rPr>
          <w:rFonts w:ascii="Cambria" w:hAnsi="Cambria" w:cs="Arial"/>
          <w:sz w:val="24"/>
          <w:szCs w:val="24"/>
          <w:lang w:val="en-US"/>
        </w:rPr>
        <w:t xml:space="preserve">teacher in order to enable the Advisory Board to comply with their health and safety duties.  </w:t>
      </w:r>
    </w:p>
    <w:p w:rsidR="00646268" w:rsidRPr="00646268" w:rsidRDefault="00C963AB" w:rsidP="00C963AB">
      <w:pPr>
        <w:numPr>
          <w:ilvl w:val="0"/>
          <w:numId w:val="18"/>
        </w:numPr>
        <w:ind w:right="-365"/>
        <w:jc w:val="both"/>
        <w:rPr>
          <w:rFonts w:ascii="Cambria" w:hAnsi="Cambria" w:cs="Arial"/>
          <w:sz w:val="24"/>
          <w:szCs w:val="24"/>
          <w:lang w:val="en-US"/>
        </w:rPr>
      </w:pPr>
      <w:r>
        <w:rPr>
          <w:rFonts w:ascii="Cambria" w:hAnsi="Cambria" w:cs="Arial"/>
          <w:sz w:val="24"/>
          <w:szCs w:val="24"/>
          <w:lang w:val="en-US"/>
        </w:rPr>
        <w:t>A</w:t>
      </w:r>
      <w:r w:rsidR="005370B1" w:rsidRPr="00646268">
        <w:rPr>
          <w:rFonts w:ascii="Cambria" w:hAnsi="Cambria" w:cs="Arial"/>
          <w:sz w:val="24"/>
          <w:szCs w:val="24"/>
          <w:lang w:val="en-US"/>
        </w:rPr>
        <w:t>ll members of staff are responsible for reporting any risks or defects to the Head</w:t>
      </w:r>
      <w:r w:rsidR="00646268">
        <w:rPr>
          <w:rFonts w:ascii="Cambria" w:hAnsi="Cambria" w:cs="Arial"/>
          <w:sz w:val="24"/>
          <w:szCs w:val="24"/>
          <w:lang w:val="en-US"/>
        </w:rPr>
        <w:t xml:space="preserve"> </w:t>
      </w:r>
      <w:r w:rsidR="005370B1" w:rsidRPr="00646268">
        <w:rPr>
          <w:rFonts w:ascii="Cambria" w:hAnsi="Cambria" w:cs="Arial"/>
          <w:sz w:val="24"/>
          <w:szCs w:val="24"/>
          <w:lang w:val="en-US"/>
        </w:rPr>
        <w:t>teacher</w:t>
      </w:r>
    </w:p>
    <w:p w:rsidR="005370B1" w:rsidRPr="00646268" w:rsidRDefault="00C963AB" w:rsidP="00C963AB">
      <w:pPr>
        <w:numPr>
          <w:ilvl w:val="0"/>
          <w:numId w:val="18"/>
        </w:numPr>
        <w:ind w:right="-365"/>
        <w:jc w:val="both"/>
        <w:rPr>
          <w:rFonts w:ascii="Cambria" w:hAnsi="Cambria" w:cs="Arial"/>
          <w:sz w:val="24"/>
          <w:szCs w:val="24"/>
          <w:lang w:val="en-US"/>
        </w:rPr>
      </w:pPr>
      <w:r>
        <w:rPr>
          <w:rFonts w:ascii="Cambria" w:hAnsi="Cambria"/>
          <w:sz w:val="24"/>
          <w:szCs w:val="24"/>
          <w:lang w:eastAsia="en-GB"/>
        </w:rPr>
        <w:t xml:space="preserve">Staff </w:t>
      </w:r>
      <w:r w:rsidR="005370B1" w:rsidRPr="00646268">
        <w:rPr>
          <w:rFonts w:ascii="Cambria" w:hAnsi="Cambria" w:cs="Arial"/>
          <w:color w:val="000000"/>
          <w:w w:val="105"/>
          <w:sz w:val="24"/>
          <w:szCs w:val="24"/>
        </w:rPr>
        <w:t>delegate powers and responsibility to the Head teacher to ensure everyone complies with this policy</w:t>
      </w:r>
    </w:p>
    <w:p w:rsidR="00A52983" w:rsidRPr="00646268" w:rsidRDefault="00A52983" w:rsidP="00A52983">
      <w:pPr>
        <w:spacing w:after="0" w:line="240" w:lineRule="auto"/>
        <w:jc w:val="both"/>
        <w:rPr>
          <w:rFonts w:cs="Comic Sans MS"/>
          <w:sz w:val="20"/>
          <w:szCs w:val="20"/>
        </w:rPr>
      </w:pPr>
    </w:p>
    <w:p w:rsidR="00A52983" w:rsidRPr="00D049EA" w:rsidRDefault="00A52983" w:rsidP="00A52983">
      <w:pPr>
        <w:spacing w:after="0" w:line="240" w:lineRule="auto"/>
        <w:jc w:val="both"/>
        <w:rPr>
          <w:rFonts w:ascii="Arial" w:hAnsi="Arial" w:cs="Comic Sans MS"/>
          <w:sz w:val="20"/>
          <w:szCs w:val="20"/>
        </w:rPr>
      </w:pPr>
    </w:p>
    <w:p w:rsidR="00A52983" w:rsidRPr="005E3DFF" w:rsidRDefault="00A52983" w:rsidP="00A52983">
      <w:pPr>
        <w:rPr>
          <w:color w:val="3333FF"/>
        </w:rPr>
      </w:pPr>
      <w:r w:rsidRPr="005E3DFF">
        <w:rPr>
          <w:color w:val="3333FF"/>
        </w:rPr>
        <w:t>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179"/>
        <w:gridCol w:w="3231"/>
      </w:tblGrid>
      <w:tr w:rsidR="00A52983" w:rsidRPr="00C42B44" w:rsidTr="00795CA0">
        <w:tc>
          <w:tcPr>
            <w:tcW w:w="3474" w:type="dxa"/>
            <w:shd w:val="clear" w:color="auto" w:fill="auto"/>
          </w:tcPr>
          <w:p w:rsidR="00A52983" w:rsidRPr="00C42B44" w:rsidRDefault="00A52983" w:rsidP="00A1517C">
            <w:pPr>
              <w:spacing w:after="0" w:line="240" w:lineRule="auto"/>
              <w:jc w:val="center"/>
              <w:rPr>
                <w:b/>
                <w:sz w:val="24"/>
                <w:szCs w:val="24"/>
              </w:rPr>
            </w:pPr>
          </w:p>
        </w:tc>
        <w:tc>
          <w:tcPr>
            <w:tcW w:w="3474" w:type="dxa"/>
            <w:shd w:val="clear" w:color="auto" w:fill="auto"/>
          </w:tcPr>
          <w:p w:rsidR="00A52983" w:rsidRPr="00C42B44" w:rsidRDefault="00A52983" w:rsidP="00A1517C">
            <w:pPr>
              <w:spacing w:after="0" w:line="240" w:lineRule="auto"/>
              <w:jc w:val="center"/>
              <w:rPr>
                <w:b/>
                <w:sz w:val="24"/>
                <w:szCs w:val="24"/>
              </w:rPr>
            </w:pPr>
            <w:r w:rsidRPr="00C42B44">
              <w:rPr>
                <w:b/>
                <w:sz w:val="24"/>
                <w:szCs w:val="24"/>
              </w:rPr>
              <w:t>By whom</w:t>
            </w:r>
          </w:p>
        </w:tc>
        <w:tc>
          <w:tcPr>
            <w:tcW w:w="3474" w:type="dxa"/>
            <w:shd w:val="clear" w:color="auto" w:fill="auto"/>
          </w:tcPr>
          <w:p w:rsidR="00A52983" w:rsidRPr="00C42B44" w:rsidRDefault="00A52983" w:rsidP="00A1517C">
            <w:pPr>
              <w:spacing w:after="0" w:line="240" w:lineRule="auto"/>
              <w:jc w:val="center"/>
              <w:rPr>
                <w:b/>
                <w:sz w:val="24"/>
                <w:szCs w:val="24"/>
              </w:rPr>
            </w:pPr>
            <w:r w:rsidRPr="00C42B44">
              <w:rPr>
                <w:b/>
                <w:sz w:val="24"/>
                <w:szCs w:val="24"/>
              </w:rPr>
              <w:t>Date</w:t>
            </w:r>
          </w:p>
        </w:tc>
      </w:tr>
      <w:tr w:rsidR="00A52983" w:rsidRPr="00C42B44" w:rsidTr="00795CA0">
        <w:tc>
          <w:tcPr>
            <w:tcW w:w="3474" w:type="dxa"/>
            <w:shd w:val="clear" w:color="auto" w:fill="auto"/>
          </w:tcPr>
          <w:p w:rsidR="00A52983" w:rsidRPr="00C42B44" w:rsidRDefault="00A52983" w:rsidP="00A1517C">
            <w:pPr>
              <w:spacing w:after="0" w:line="240" w:lineRule="auto"/>
              <w:jc w:val="center"/>
              <w:rPr>
                <w:b/>
                <w:sz w:val="24"/>
                <w:szCs w:val="24"/>
              </w:rPr>
            </w:pPr>
            <w:r w:rsidRPr="00C42B44">
              <w:rPr>
                <w:b/>
                <w:sz w:val="24"/>
                <w:szCs w:val="24"/>
              </w:rPr>
              <w:t>Policy signed off by</w:t>
            </w:r>
          </w:p>
        </w:tc>
        <w:tc>
          <w:tcPr>
            <w:tcW w:w="3474" w:type="dxa"/>
            <w:shd w:val="clear" w:color="auto" w:fill="auto"/>
          </w:tcPr>
          <w:p w:rsidR="00A52983" w:rsidRPr="00C42B44" w:rsidRDefault="00A52983" w:rsidP="00A1517C">
            <w:pPr>
              <w:spacing w:after="0" w:line="240" w:lineRule="auto"/>
              <w:rPr>
                <w:sz w:val="24"/>
                <w:szCs w:val="24"/>
              </w:rPr>
            </w:pPr>
            <w:r w:rsidRPr="00C42B44">
              <w:rPr>
                <w:sz w:val="24"/>
                <w:szCs w:val="24"/>
              </w:rPr>
              <w:t>Julia Low</w:t>
            </w:r>
          </w:p>
        </w:tc>
        <w:tc>
          <w:tcPr>
            <w:tcW w:w="3474" w:type="dxa"/>
            <w:shd w:val="clear" w:color="auto" w:fill="auto"/>
          </w:tcPr>
          <w:p w:rsidR="00A52983" w:rsidRPr="00C42B44" w:rsidRDefault="002B301A" w:rsidP="00A1517C">
            <w:pPr>
              <w:spacing w:after="0" w:line="240" w:lineRule="auto"/>
              <w:rPr>
                <w:sz w:val="24"/>
                <w:szCs w:val="24"/>
              </w:rPr>
            </w:pPr>
            <w:r>
              <w:rPr>
                <w:sz w:val="24"/>
                <w:szCs w:val="24"/>
              </w:rPr>
              <w:t>13.07.</w:t>
            </w:r>
            <w:r w:rsidR="00930FFF">
              <w:rPr>
                <w:sz w:val="24"/>
                <w:szCs w:val="24"/>
              </w:rPr>
              <w:t>20</w:t>
            </w:r>
            <w:r>
              <w:rPr>
                <w:sz w:val="24"/>
                <w:szCs w:val="24"/>
              </w:rPr>
              <w:t>15</w:t>
            </w:r>
          </w:p>
        </w:tc>
      </w:tr>
      <w:tr w:rsidR="00A52983" w:rsidRPr="00C42B44" w:rsidTr="00795CA0">
        <w:tc>
          <w:tcPr>
            <w:tcW w:w="3474" w:type="dxa"/>
            <w:shd w:val="clear" w:color="auto" w:fill="auto"/>
          </w:tcPr>
          <w:p w:rsidR="00A52983" w:rsidRPr="00C42B44" w:rsidRDefault="00A52983" w:rsidP="00A1517C">
            <w:pPr>
              <w:spacing w:after="0" w:line="240" w:lineRule="auto"/>
              <w:jc w:val="center"/>
              <w:rPr>
                <w:b/>
                <w:sz w:val="24"/>
                <w:szCs w:val="24"/>
              </w:rPr>
            </w:pPr>
            <w:r w:rsidRPr="00C42B44">
              <w:rPr>
                <w:b/>
                <w:sz w:val="24"/>
                <w:szCs w:val="24"/>
              </w:rPr>
              <w:t>Reviewed by</w:t>
            </w:r>
          </w:p>
        </w:tc>
        <w:tc>
          <w:tcPr>
            <w:tcW w:w="3474" w:type="dxa"/>
            <w:shd w:val="clear" w:color="auto" w:fill="auto"/>
          </w:tcPr>
          <w:p w:rsidR="00A52983" w:rsidRPr="00C42B44" w:rsidRDefault="00930FFF" w:rsidP="00A1517C">
            <w:pPr>
              <w:spacing w:after="0" w:line="240" w:lineRule="auto"/>
              <w:rPr>
                <w:sz w:val="24"/>
                <w:szCs w:val="24"/>
              </w:rPr>
            </w:pPr>
            <w:r>
              <w:rPr>
                <w:sz w:val="24"/>
                <w:szCs w:val="24"/>
              </w:rPr>
              <w:t>Tim Low</w:t>
            </w:r>
          </w:p>
        </w:tc>
        <w:tc>
          <w:tcPr>
            <w:tcW w:w="3474" w:type="dxa"/>
            <w:shd w:val="clear" w:color="auto" w:fill="auto"/>
          </w:tcPr>
          <w:p w:rsidR="00A52983" w:rsidRPr="00C42B44" w:rsidRDefault="001C7CF4" w:rsidP="00DD2A6F">
            <w:pPr>
              <w:spacing w:after="0" w:line="240" w:lineRule="auto"/>
              <w:rPr>
                <w:sz w:val="24"/>
                <w:szCs w:val="24"/>
              </w:rPr>
            </w:pPr>
            <w:r>
              <w:rPr>
                <w:sz w:val="24"/>
                <w:szCs w:val="24"/>
              </w:rPr>
              <w:t>08</w:t>
            </w:r>
            <w:r w:rsidR="00930FFF">
              <w:rPr>
                <w:sz w:val="24"/>
                <w:szCs w:val="24"/>
              </w:rPr>
              <w:t>.11.202</w:t>
            </w:r>
            <w:r>
              <w:rPr>
                <w:sz w:val="24"/>
                <w:szCs w:val="24"/>
              </w:rPr>
              <w:t>4</w:t>
            </w:r>
          </w:p>
        </w:tc>
      </w:tr>
      <w:tr w:rsidR="00A52983" w:rsidRPr="00C42B44" w:rsidTr="00795CA0">
        <w:tc>
          <w:tcPr>
            <w:tcW w:w="3474" w:type="dxa"/>
            <w:shd w:val="clear" w:color="auto" w:fill="auto"/>
          </w:tcPr>
          <w:p w:rsidR="00A52983" w:rsidRPr="00C42B44" w:rsidRDefault="00A52983" w:rsidP="00A1517C">
            <w:pPr>
              <w:spacing w:after="0" w:line="240" w:lineRule="auto"/>
              <w:jc w:val="center"/>
              <w:rPr>
                <w:b/>
                <w:sz w:val="24"/>
                <w:szCs w:val="24"/>
              </w:rPr>
            </w:pPr>
            <w:r w:rsidRPr="00C42B44">
              <w:rPr>
                <w:b/>
                <w:sz w:val="24"/>
                <w:szCs w:val="24"/>
              </w:rPr>
              <w:t>Next Review By</w:t>
            </w:r>
          </w:p>
        </w:tc>
        <w:tc>
          <w:tcPr>
            <w:tcW w:w="3474" w:type="dxa"/>
            <w:shd w:val="clear" w:color="auto" w:fill="auto"/>
          </w:tcPr>
          <w:p w:rsidR="00A52983" w:rsidRPr="00C42B44" w:rsidRDefault="00A52983" w:rsidP="00A1517C">
            <w:pPr>
              <w:spacing w:after="0" w:line="240" w:lineRule="auto"/>
              <w:rPr>
                <w:sz w:val="24"/>
                <w:szCs w:val="24"/>
              </w:rPr>
            </w:pPr>
            <w:r w:rsidRPr="00C42B44">
              <w:rPr>
                <w:sz w:val="24"/>
                <w:szCs w:val="24"/>
              </w:rPr>
              <w:t>Julia Low</w:t>
            </w:r>
          </w:p>
        </w:tc>
        <w:tc>
          <w:tcPr>
            <w:tcW w:w="3474" w:type="dxa"/>
            <w:shd w:val="clear" w:color="auto" w:fill="auto"/>
          </w:tcPr>
          <w:p w:rsidR="00A52983" w:rsidRPr="00C42B44" w:rsidRDefault="00930FFF" w:rsidP="00C963AB">
            <w:pPr>
              <w:spacing w:after="0" w:line="240" w:lineRule="auto"/>
              <w:rPr>
                <w:sz w:val="24"/>
                <w:szCs w:val="24"/>
              </w:rPr>
            </w:pPr>
            <w:r>
              <w:rPr>
                <w:sz w:val="24"/>
                <w:szCs w:val="24"/>
              </w:rPr>
              <w:t>3</w:t>
            </w:r>
            <w:r w:rsidR="00670B2D">
              <w:rPr>
                <w:sz w:val="24"/>
                <w:szCs w:val="24"/>
              </w:rPr>
              <w:t>0.</w:t>
            </w:r>
            <w:r>
              <w:rPr>
                <w:sz w:val="24"/>
                <w:szCs w:val="24"/>
              </w:rPr>
              <w:t>1</w:t>
            </w:r>
            <w:r w:rsidR="00670B2D">
              <w:rPr>
                <w:sz w:val="24"/>
                <w:szCs w:val="24"/>
              </w:rPr>
              <w:t>1</w:t>
            </w:r>
            <w:r>
              <w:rPr>
                <w:sz w:val="24"/>
                <w:szCs w:val="24"/>
              </w:rPr>
              <w:t>.202</w:t>
            </w:r>
            <w:r w:rsidR="001C7CF4">
              <w:rPr>
                <w:sz w:val="24"/>
                <w:szCs w:val="24"/>
              </w:rPr>
              <w:t>5</w:t>
            </w:r>
          </w:p>
        </w:tc>
      </w:tr>
    </w:tbl>
    <w:p w:rsidR="00930FFF" w:rsidRDefault="00930FFF">
      <w:pPr>
        <w:rPr>
          <w:rFonts w:ascii="Arial" w:hAnsi="Arial"/>
          <w:sz w:val="24"/>
          <w:szCs w:val="24"/>
        </w:rPr>
      </w:pPr>
    </w:p>
    <w:p w:rsidR="00930FFF" w:rsidRDefault="00930FFF">
      <w:pPr>
        <w:rPr>
          <w:rFonts w:ascii="Arial" w:hAnsi="Arial"/>
          <w:sz w:val="24"/>
          <w:szCs w:val="24"/>
        </w:rPr>
      </w:pPr>
    </w:p>
    <w:p w:rsidR="00930FFF" w:rsidRDefault="00930FFF">
      <w:pPr>
        <w:rPr>
          <w:rFonts w:ascii="Arial" w:hAnsi="Arial"/>
          <w:sz w:val="24"/>
          <w:szCs w:val="24"/>
        </w:rPr>
      </w:pPr>
    </w:p>
    <w:p w:rsidR="00E90F61" w:rsidRDefault="00A1517C">
      <w:pPr>
        <w:rPr>
          <w:rFonts w:ascii="Arial" w:hAnsi="Arial"/>
          <w:sz w:val="24"/>
          <w:szCs w:val="24"/>
        </w:rPr>
      </w:pPr>
      <w:r w:rsidRPr="00A1517C">
        <w:rPr>
          <w:rFonts w:ascii="Arial" w:hAnsi="Arial"/>
          <w:sz w:val="24"/>
          <w:szCs w:val="24"/>
        </w:rPr>
        <w:t>Appendix 1 – Guidelines for Risk Assessment</w:t>
      </w:r>
    </w:p>
    <w:p w:rsidR="00A1517C" w:rsidRDefault="00A1517C">
      <w:pPr>
        <w:rPr>
          <w:rFonts w:ascii="Arial" w:hAnsi="Arial"/>
          <w:sz w:val="24"/>
          <w:szCs w:val="24"/>
        </w:rPr>
      </w:pPr>
    </w:p>
    <w:p w:rsidR="00A1517C" w:rsidRPr="00646268" w:rsidRDefault="00A1517C" w:rsidP="00A1517C">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What is Risk Assessment?</w:t>
      </w: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A risk assessment is a tool for conducting a formal examination of the harm or hazard to people (or an organization) that could result from a particular activity or situation.</w:t>
      </w:r>
    </w:p>
    <w:p w:rsidR="00A1517C" w:rsidRPr="00646268" w:rsidRDefault="00A1517C" w:rsidP="00A1517C">
      <w:pPr>
        <w:numPr>
          <w:ilvl w:val="0"/>
          <w:numId w:val="14"/>
        </w:numPr>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A hazard </w:t>
      </w:r>
      <w:r w:rsidRPr="00646268">
        <w:rPr>
          <w:rFonts w:ascii="Cambria" w:hAnsi="Cambria" w:cs="Arial"/>
          <w:sz w:val="24"/>
          <w:szCs w:val="24"/>
          <w:lang w:val="en-US"/>
        </w:rPr>
        <w:t>is something with the potential to cause harm.</w:t>
      </w:r>
    </w:p>
    <w:p w:rsidR="00A1517C" w:rsidRPr="00646268" w:rsidRDefault="00A1517C" w:rsidP="00A1517C">
      <w:pPr>
        <w:numPr>
          <w:ilvl w:val="0"/>
          <w:numId w:val="14"/>
        </w:numPr>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A risk</w:t>
      </w:r>
      <w:r w:rsidRPr="00646268">
        <w:rPr>
          <w:rFonts w:ascii="Cambria" w:hAnsi="Cambria" w:cs="Arial"/>
          <w:sz w:val="24"/>
          <w:szCs w:val="24"/>
          <w:lang w:val="en-US"/>
        </w:rPr>
        <w:t xml:space="preserve"> is an evaluation of the probability (or likelihood) of the hazard occurring.</w:t>
      </w:r>
    </w:p>
    <w:p w:rsidR="00A1517C" w:rsidRPr="00646268" w:rsidRDefault="00A1517C" w:rsidP="00A1517C">
      <w:pPr>
        <w:numPr>
          <w:ilvl w:val="0"/>
          <w:numId w:val="14"/>
        </w:numPr>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A risk assessment</w:t>
      </w:r>
      <w:r w:rsidRPr="00646268">
        <w:rPr>
          <w:rFonts w:ascii="Cambria" w:hAnsi="Cambria" w:cs="Arial"/>
          <w:sz w:val="24"/>
          <w:szCs w:val="24"/>
          <w:lang w:val="en-US"/>
        </w:rPr>
        <w:t xml:space="preserve"> is the resulting assessment of the severity of the outcome.</w:t>
      </w:r>
    </w:p>
    <w:p w:rsidR="009B038D" w:rsidRDefault="00A1517C" w:rsidP="009B038D">
      <w:pPr>
        <w:numPr>
          <w:ilvl w:val="0"/>
          <w:numId w:val="14"/>
        </w:numPr>
        <w:ind w:right="-365" w:hanging="862"/>
        <w:jc w:val="both"/>
        <w:rPr>
          <w:rFonts w:ascii="Cambria" w:hAnsi="Cambria" w:cs="Arial"/>
          <w:sz w:val="24"/>
          <w:szCs w:val="24"/>
          <w:lang w:val="en-US"/>
        </w:rPr>
      </w:pPr>
      <w:r w:rsidRPr="00646268">
        <w:rPr>
          <w:rFonts w:ascii="Cambria" w:hAnsi="Cambria" w:cs="Arial"/>
          <w:b/>
          <w:sz w:val="24"/>
          <w:szCs w:val="24"/>
          <w:lang w:val="en-US"/>
        </w:rPr>
        <w:t>Risk control measures</w:t>
      </w:r>
      <w:r w:rsidRPr="00646268">
        <w:rPr>
          <w:rFonts w:ascii="Cambria" w:hAnsi="Cambria" w:cs="Arial"/>
          <w:sz w:val="24"/>
          <w:szCs w:val="24"/>
          <w:lang w:val="en-US"/>
        </w:rPr>
        <w:t xml:space="preserve"> are the measures and procedures that are in place in order</w:t>
      </w:r>
      <w:r w:rsidR="009B038D" w:rsidRPr="009B038D">
        <w:rPr>
          <w:rFonts w:ascii="Cambria" w:hAnsi="Cambria" w:cs="Arial"/>
          <w:sz w:val="24"/>
          <w:szCs w:val="24"/>
          <w:lang w:val="en-US"/>
        </w:rPr>
        <w:t xml:space="preserve"> </w:t>
      </w:r>
      <w:r w:rsidR="009B038D" w:rsidRPr="00646268">
        <w:rPr>
          <w:rFonts w:ascii="Cambria" w:hAnsi="Cambria" w:cs="Arial"/>
          <w:sz w:val="24"/>
          <w:szCs w:val="24"/>
          <w:lang w:val="en-US"/>
        </w:rPr>
        <w:t xml:space="preserve">to </w:t>
      </w:r>
      <w:proofErr w:type="spellStart"/>
      <w:r w:rsidR="009B038D" w:rsidRPr="00646268">
        <w:rPr>
          <w:rFonts w:ascii="Cambria" w:hAnsi="Cambria" w:cs="Arial"/>
          <w:sz w:val="24"/>
          <w:szCs w:val="24"/>
          <w:lang w:val="en-US"/>
        </w:rPr>
        <w:t>minimise</w:t>
      </w:r>
      <w:proofErr w:type="spellEnd"/>
      <w:r w:rsidR="009B038D" w:rsidRPr="00646268">
        <w:rPr>
          <w:rFonts w:ascii="Cambria" w:hAnsi="Cambria" w:cs="Arial"/>
          <w:sz w:val="24"/>
          <w:szCs w:val="24"/>
          <w:lang w:val="en-US"/>
        </w:rPr>
        <w:t xml:space="preserve"> the consequences of </w:t>
      </w:r>
      <w:r w:rsidR="009B038D">
        <w:rPr>
          <w:rFonts w:ascii="Cambria" w:hAnsi="Cambria" w:cs="Arial"/>
          <w:sz w:val="24"/>
          <w:szCs w:val="24"/>
          <w:lang w:val="en-US"/>
        </w:rPr>
        <w:t>risk.</w:t>
      </w:r>
    </w:p>
    <w:p w:rsidR="00A1517C" w:rsidRPr="00646268" w:rsidRDefault="00A1517C" w:rsidP="009B038D">
      <w:pPr>
        <w:spacing w:after="0" w:line="240" w:lineRule="auto"/>
        <w:ind w:left="-142" w:right="-365"/>
        <w:jc w:val="both"/>
        <w:rPr>
          <w:rFonts w:ascii="Cambria" w:hAnsi="Cambria" w:cs="Arial"/>
          <w:sz w:val="24"/>
          <w:szCs w:val="24"/>
          <w:lang w:val="en-US"/>
        </w:rPr>
      </w:pPr>
    </w:p>
    <w:p w:rsidR="00A1517C" w:rsidRPr="00646268" w:rsidRDefault="00A1517C" w:rsidP="009B038D">
      <w:pPr>
        <w:spacing w:after="0" w:line="240" w:lineRule="auto"/>
        <w:ind w:left="-142" w:right="-365"/>
        <w:jc w:val="both"/>
        <w:rPr>
          <w:rFonts w:ascii="Cambria" w:hAnsi="Cambria" w:cs="Arial"/>
          <w:sz w:val="24"/>
          <w:szCs w:val="24"/>
          <w:lang w:val="en-US"/>
        </w:rPr>
      </w:pP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 xml:space="preserve">Assessments identify significant risks, such as defects and deficiencies and prescribe remedial action, </w:t>
      </w:r>
      <w:proofErr w:type="gramStart"/>
      <w:r w:rsidRPr="00646268">
        <w:rPr>
          <w:rFonts w:ascii="Cambria" w:hAnsi="Cambria" w:cs="Arial"/>
          <w:sz w:val="24"/>
          <w:szCs w:val="24"/>
          <w:lang w:val="en-US"/>
        </w:rPr>
        <w:t>i.e.</w:t>
      </w:r>
      <w:proofErr w:type="gramEnd"/>
      <w:r w:rsidRPr="00646268">
        <w:rPr>
          <w:rFonts w:ascii="Cambria" w:hAnsi="Cambria" w:cs="Arial"/>
          <w:sz w:val="24"/>
          <w:szCs w:val="24"/>
          <w:lang w:val="en-US"/>
        </w:rPr>
        <w:t xml:space="preserve"> risk control measures.</w:t>
      </w: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Thorough risk assessment involves answers to such questions as the following:</w:t>
      </w:r>
    </w:p>
    <w:p w:rsidR="00A1517C" w:rsidRPr="00646268" w:rsidRDefault="00A1517C" w:rsidP="00A1517C">
      <w:pPr>
        <w:numPr>
          <w:ilvl w:val="0"/>
          <w:numId w:val="16"/>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What hazards are we faced with?</w:t>
      </w:r>
    </w:p>
    <w:p w:rsidR="00A1517C" w:rsidRPr="00646268" w:rsidRDefault="00A1517C" w:rsidP="00A1517C">
      <w:pPr>
        <w:numPr>
          <w:ilvl w:val="0"/>
          <w:numId w:val="16"/>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Who might be affected?</w:t>
      </w:r>
    </w:p>
    <w:p w:rsidR="00A1517C" w:rsidRPr="00646268" w:rsidRDefault="00A1517C" w:rsidP="00A1517C">
      <w:pPr>
        <w:numPr>
          <w:ilvl w:val="0"/>
          <w:numId w:val="16"/>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How can the risks be reduced to an acceptable level?</w:t>
      </w:r>
    </w:p>
    <w:p w:rsidR="00A1517C" w:rsidRPr="00646268" w:rsidRDefault="00A1517C" w:rsidP="00A1517C">
      <w:pPr>
        <w:numPr>
          <w:ilvl w:val="0"/>
          <w:numId w:val="16"/>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Can effective measures be implemented now?</w:t>
      </w:r>
    </w:p>
    <w:p w:rsidR="00A1517C" w:rsidRPr="00646268" w:rsidRDefault="00A1517C" w:rsidP="00A1517C">
      <w:pPr>
        <w:numPr>
          <w:ilvl w:val="0"/>
          <w:numId w:val="16"/>
        </w:numPr>
        <w:spacing w:after="0" w:line="240" w:lineRule="auto"/>
        <w:ind w:left="-142" w:right="-365" w:firstLine="0"/>
        <w:jc w:val="both"/>
        <w:rPr>
          <w:rFonts w:ascii="Cambria" w:hAnsi="Cambria" w:cs="Arial"/>
          <w:sz w:val="24"/>
          <w:szCs w:val="24"/>
          <w:lang w:val="en-US"/>
        </w:rPr>
      </w:pPr>
      <w:r w:rsidRPr="00646268">
        <w:rPr>
          <w:rFonts w:ascii="Cambria" w:hAnsi="Cambria" w:cs="Arial"/>
          <w:sz w:val="24"/>
          <w:szCs w:val="24"/>
          <w:lang w:val="en-US"/>
        </w:rPr>
        <w:t>If not, what contingency plans will serve us best for the time being?</w:t>
      </w:r>
    </w:p>
    <w:p w:rsidR="00A1517C" w:rsidRPr="00646268" w:rsidRDefault="00A1517C" w:rsidP="00A1517C">
      <w:pPr>
        <w:ind w:left="-142" w:right="-365"/>
        <w:jc w:val="both"/>
        <w:rPr>
          <w:rFonts w:ascii="Cambria" w:hAnsi="Cambria" w:cs="Arial"/>
          <w:sz w:val="24"/>
          <w:szCs w:val="24"/>
          <w:lang w:val="en-US"/>
        </w:rPr>
      </w:pPr>
    </w:p>
    <w:p w:rsidR="00A1517C" w:rsidRPr="00646268" w:rsidRDefault="00A1517C" w:rsidP="00A1517C">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Who May be Affected?</w:t>
      </w:r>
    </w:p>
    <w:p w:rsidR="00A1517C" w:rsidRPr="00646268" w:rsidRDefault="00A1517C" w:rsidP="009B038D">
      <w:pPr>
        <w:numPr>
          <w:ilvl w:val="0"/>
          <w:numId w:val="16"/>
        </w:numPr>
        <w:ind w:right="-365"/>
        <w:jc w:val="both"/>
        <w:rPr>
          <w:rFonts w:ascii="Cambria" w:hAnsi="Cambria" w:cs="Arial"/>
          <w:sz w:val="24"/>
          <w:szCs w:val="24"/>
          <w:lang w:val="en-US"/>
        </w:rPr>
      </w:pPr>
      <w:r w:rsidRPr="00646268">
        <w:rPr>
          <w:rFonts w:ascii="Cambria" w:hAnsi="Cambria" w:cs="Arial"/>
          <w:sz w:val="24"/>
          <w:szCs w:val="24"/>
          <w:lang w:val="en-US"/>
        </w:rPr>
        <w:t>Pupils, staff and visitors and also those who may not be directly involved with the activity but who may still be affected by the process.  This may include cleaning or office staff, contractors or parents.  Or when offsite, members of the public.</w:t>
      </w:r>
    </w:p>
    <w:p w:rsidR="00A1517C" w:rsidRPr="00646268" w:rsidRDefault="00A1517C" w:rsidP="00A1517C">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t>Risk Evaluation</w:t>
      </w: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 xml:space="preserve">Evaluate the risks (low/medium/high) to which individuals might be exposed.  This will be a subjective evaluation but should be used to give an indication of the priority with which the risks </w:t>
      </w:r>
      <w:proofErr w:type="gramStart"/>
      <w:r w:rsidRPr="00646268">
        <w:rPr>
          <w:rFonts w:ascii="Cambria" w:hAnsi="Cambria" w:cs="Arial"/>
          <w:sz w:val="24"/>
          <w:szCs w:val="24"/>
          <w:lang w:val="en-US"/>
        </w:rPr>
        <w:t>needs</w:t>
      </w:r>
      <w:proofErr w:type="gramEnd"/>
      <w:r w:rsidRPr="00646268">
        <w:rPr>
          <w:rFonts w:ascii="Cambria" w:hAnsi="Cambria" w:cs="Arial"/>
          <w:sz w:val="24"/>
          <w:szCs w:val="24"/>
          <w:lang w:val="en-US"/>
        </w:rPr>
        <w:t xml:space="preserve"> to be addressed.  Where risks are already controlled, monitor the effectiveness of the control to decide whether they are sufficient.  Where the risk to individuals is thought to be medium or high, additional control measures must be considered.</w:t>
      </w:r>
    </w:p>
    <w:p w:rsidR="00930FFF" w:rsidRDefault="00930FFF" w:rsidP="00A1517C">
      <w:pPr>
        <w:ind w:left="-142" w:right="-365"/>
        <w:jc w:val="both"/>
        <w:rPr>
          <w:rFonts w:ascii="Cambria" w:hAnsi="Cambria" w:cs="Arial"/>
          <w:sz w:val="24"/>
          <w:szCs w:val="24"/>
          <w:u w:val="single"/>
          <w:lang w:val="en-US"/>
        </w:rPr>
      </w:pPr>
    </w:p>
    <w:p w:rsidR="00930FFF" w:rsidRDefault="00930FFF" w:rsidP="00A1517C">
      <w:pPr>
        <w:ind w:left="-142" w:right="-365"/>
        <w:jc w:val="both"/>
        <w:rPr>
          <w:rFonts w:ascii="Cambria" w:hAnsi="Cambria" w:cs="Arial"/>
          <w:sz w:val="24"/>
          <w:szCs w:val="24"/>
          <w:u w:val="single"/>
          <w:lang w:val="en-US"/>
        </w:rPr>
      </w:pPr>
    </w:p>
    <w:p w:rsidR="00A1517C" w:rsidRPr="00646268" w:rsidRDefault="00A1517C" w:rsidP="00A1517C">
      <w:pPr>
        <w:ind w:left="-142" w:right="-365"/>
        <w:jc w:val="both"/>
        <w:rPr>
          <w:rFonts w:ascii="Cambria" w:hAnsi="Cambria" w:cs="Arial"/>
          <w:sz w:val="24"/>
          <w:szCs w:val="24"/>
          <w:u w:val="single"/>
          <w:lang w:val="en-US"/>
        </w:rPr>
      </w:pPr>
      <w:r w:rsidRPr="00646268">
        <w:rPr>
          <w:rFonts w:ascii="Cambria" w:hAnsi="Cambria" w:cs="Arial"/>
          <w:sz w:val="24"/>
          <w:szCs w:val="24"/>
          <w:u w:val="single"/>
          <w:lang w:val="en-US"/>
        </w:rPr>
        <w:lastRenderedPageBreak/>
        <w:t>Risk Control</w:t>
      </w: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Decide what controls are necessary to reduce the risk to individuals.</w:t>
      </w:r>
    </w:p>
    <w:p w:rsidR="00A1517C" w:rsidRPr="00646268" w:rsidRDefault="00A1517C" w:rsidP="00A1517C">
      <w:pPr>
        <w:ind w:left="-142" w:right="-365"/>
        <w:jc w:val="both"/>
        <w:rPr>
          <w:rFonts w:ascii="Cambria" w:hAnsi="Cambria" w:cs="Arial"/>
          <w:sz w:val="24"/>
          <w:szCs w:val="24"/>
          <w:lang w:val="en-US"/>
        </w:rPr>
      </w:pPr>
      <w:r w:rsidRPr="00646268">
        <w:rPr>
          <w:rFonts w:ascii="Cambria" w:hAnsi="Cambria" w:cs="Arial"/>
          <w:sz w:val="24"/>
          <w:szCs w:val="24"/>
          <w:lang w:val="en-US"/>
        </w:rPr>
        <w:t xml:space="preserve">The steps to controlling the risks are as </w:t>
      </w:r>
      <w:proofErr w:type="gramStart"/>
      <w:r w:rsidRPr="00646268">
        <w:rPr>
          <w:rFonts w:ascii="Cambria" w:hAnsi="Cambria" w:cs="Arial"/>
          <w:sz w:val="24"/>
          <w:szCs w:val="24"/>
          <w:lang w:val="en-US"/>
        </w:rPr>
        <w:t>follows:-</w:t>
      </w:r>
      <w:proofErr w:type="gramEnd"/>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Avoid the hazard</w:t>
      </w:r>
      <w:r w:rsidRPr="00646268">
        <w:rPr>
          <w:rFonts w:ascii="Cambria" w:hAnsi="Cambria" w:cs="Arial"/>
          <w:sz w:val="24"/>
          <w:szCs w:val="24"/>
          <w:lang w:val="en-US"/>
        </w:rPr>
        <w:t xml:space="preserve"> – can the hazard be avoided or altered to reduce the likelihood or risk?</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Substitute or replace the hazard</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Procedural controls</w:t>
      </w:r>
      <w:r w:rsidRPr="00646268">
        <w:rPr>
          <w:rFonts w:ascii="Cambria" w:hAnsi="Cambria" w:cs="Arial"/>
          <w:sz w:val="24"/>
          <w:szCs w:val="24"/>
          <w:lang w:val="en-US"/>
        </w:rPr>
        <w:t xml:space="preserve"> – can the procedure be altered to avoid or reduce the risk?  Can the individual be removed/distanced from the risk? Can the activity be carried out at a time that would have a lesser impact on others?</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Child management </w:t>
      </w:r>
      <w:r w:rsidRPr="00646268">
        <w:rPr>
          <w:rFonts w:ascii="Cambria" w:hAnsi="Cambria" w:cs="Arial"/>
          <w:sz w:val="24"/>
          <w:szCs w:val="24"/>
          <w:lang w:val="en-US"/>
        </w:rPr>
        <w:t>– make sure that the staff are aware of each child’s needs.</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Setting management </w:t>
      </w:r>
      <w:r w:rsidRPr="00646268">
        <w:rPr>
          <w:rFonts w:ascii="Cambria" w:hAnsi="Cambria" w:cs="Arial"/>
          <w:sz w:val="24"/>
          <w:szCs w:val="24"/>
          <w:lang w:val="en-US"/>
        </w:rPr>
        <w:t>– such as the monitoring of exits and entrances.</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Additional equipment/staff </w:t>
      </w:r>
      <w:r w:rsidRPr="00646268">
        <w:rPr>
          <w:rFonts w:ascii="Cambria" w:hAnsi="Cambria" w:cs="Arial"/>
          <w:sz w:val="24"/>
          <w:szCs w:val="24"/>
          <w:lang w:val="en-US"/>
        </w:rPr>
        <w:t xml:space="preserve">– can a lifting device or an additional person be </w:t>
      </w:r>
      <w:proofErr w:type="spellStart"/>
      <w:r w:rsidRPr="00646268">
        <w:rPr>
          <w:rFonts w:ascii="Cambria" w:hAnsi="Cambria" w:cs="Arial"/>
          <w:sz w:val="24"/>
          <w:szCs w:val="24"/>
          <w:lang w:val="en-US"/>
        </w:rPr>
        <w:t>utilised</w:t>
      </w:r>
      <w:proofErr w:type="spellEnd"/>
      <w:r w:rsidRPr="00646268">
        <w:rPr>
          <w:rFonts w:ascii="Cambria" w:hAnsi="Cambria" w:cs="Arial"/>
          <w:sz w:val="24"/>
          <w:szCs w:val="24"/>
          <w:lang w:val="en-US"/>
        </w:rPr>
        <w:t xml:space="preserve"> to avoid or reduce the risk?</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Personal Protective Equipment </w:t>
      </w:r>
      <w:r w:rsidRPr="00646268">
        <w:rPr>
          <w:rFonts w:ascii="Cambria" w:hAnsi="Cambria" w:cs="Arial"/>
          <w:sz w:val="24"/>
          <w:szCs w:val="24"/>
          <w:lang w:val="en-US"/>
        </w:rPr>
        <w:t>– consider the value of using such things as gloves, over garments.</w:t>
      </w:r>
    </w:p>
    <w:p w:rsidR="00A1517C" w:rsidRPr="00646268" w:rsidRDefault="00A1517C" w:rsidP="00A1517C">
      <w:pPr>
        <w:numPr>
          <w:ilvl w:val="0"/>
          <w:numId w:val="17"/>
        </w:numPr>
        <w:tabs>
          <w:tab w:val="clear" w:pos="720"/>
          <w:tab w:val="num" w:pos="142"/>
        </w:tabs>
        <w:spacing w:after="0" w:line="240" w:lineRule="auto"/>
        <w:ind w:left="-142" w:right="-365" w:firstLine="0"/>
        <w:jc w:val="both"/>
        <w:rPr>
          <w:rFonts w:ascii="Cambria" w:hAnsi="Cambria" w:cs="Arial"/>
          <w:sz w:val="24"/>
          <w:szCs w:val="24"/>
          <w:lang w:val="en-US"/>
        </w:rPr>
      </w:pPr>
      <w:r w:rsidRPr="00646268">
        <w:rPr>
          <w:rFonts w:ascii="Cambria" w:hAnsi="Cambria" w:cs="Arial"/>
          <w:b/>
          <w:sz w:val="24"/>
          <w:szCs w:val="24"/>
          <w:lang w:val="en-US"/>
        </w:rPr>
        <w:t xml:space="preserve">Emergency procedures </w:t>
      </w:r>
      <w:r w:rsidRPr="00646268">
        <w:rPr>
          <w:rFonts w:ascii="Cambria" w:hAnsi="Cambria" w:cs="Arial"/>
          <w:sz w:val="24"/>
          <w:szCs w:val="24"/>
          <w:lang w:val="en-US"/>
        </w:rPr>
        <w:t>– have contingencies in the event of things going wrong suc</w:t>
      </w:r>
      <w:r>
        <w:rPr>
          <w:rFonts w:ascii="Cambria" w:hAnsi="Cambria" w:cs="Arial"/>
          <w:sz w:val="24"/>
          <w:szCs w:val="24"/>
          <w:lang w:val="en-US"/>
        </w:rPr>
        <w:t>h as an accident, incident or fi</w:t>
      </w:r>
      <w:r w:rsidRPr="00646268">
        <w:rPr>
          <w:rFonts w:ascii="Cambria" w:hAnsi="Cambria" w:cs="Arial"/>
          <w:sz w:val="24"/>
          <w:szCs w:val="24"/>
          <w:lang w:val="en-US"/>
        </w:rPr>
        <w:t>re.</w:t>
      </w:r>
    </w:p>
    <w:p w:rsidR="00A1517C" w:rsidRPr="00A1517C" w:rsidRDefault="00A1517C">
      <w:pPr>
        <w:rPr>
          <w:rFonts w:ascii="Arial" w:hAnsi="Arial"/>
          <w:sz w:val="24"/>
          <w:szCs w:val="24"/>
        </w:rPr>
      </w:pPr>
    </w:p>
    <w:sectPr w:rsidR="00A1517C" w:rsidRPr="00A1517C" w:rsidSect="00EA369D">
      <w:headerReference w:type="even" r:id="rId10"/>
      <w:headerReference w:type="default" r:id="rId11"/>
      <w:footerReference w:type="even" r:id="rId12"/>
      <w:footerReference w:type="default" r:id="rId13"/>
      <w:pgSz w:w="11906" w:h="16838"/>
      <w:pgMar w:top="1239"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5AF" w:rsidRDefault="00D045AF" w:rsidP="008829D6">
      <w:r>
        <w:separator/>
      </w:r>
    </w:p>
  </w:endnote>
  <w:endnote w:type="continuationSeparator" w:id="0">
    <w:p w:rsidR="00D045AF" w:rsidRDefault="00D045AF"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17C" w:rsidRDefault="00A1517C"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517C" w:rsidRDefault="00A1517C"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17C" w:rsidRDefault="00A1517C"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589">
      <w:rPr>
        <w:rStyle w:val="PageNumber"/>
        <w:noProof/>
      </w:rPr>
      <w:t>4</w:t>
    </w:r>
    <w:r>
      <w:rPr>
        <w:rStyle w:val="PageNumber"/>
      </w:rPr>
      <w:fldChar w:fldCharType="end"/>
    </w:r>
  </w:p>
  <w:p w:rsidR="00A1517C" w:rsidRPr="008829D6" w:rsidRDefault="00A1517C" w:rsidP="008829D6">
    <w:pPr>
      <w:ind w:right="360"/>
    </w:pPr>
    <w:r>
      <w:t xml:space="preserve">76 </w:t>
    </w:r>
    <w:proofErr w:type="spellStart"/>
    <w:r>
      <w:t>Freelands</w:t>
    </w:r>
    <w:proofErr w:type="spellEnd"/>
    <w:r>
      <w:t xml:space="preserve"> Road, Bromley, Kent, BR1 3HY</w:t>
    </w:r>
    <w:r>
      <w:tab/>
    </w:r>
    <w:r>
      <w:tab/>
    </w:r>
    <w:r>
      <w:tab/>
    </w:r>
    <w:r>
      <w:tab/>
    </w:r>
    <w:r>
      <w:tab/>
    </w:r>
    <w:r>
      <w:tab/>
      <w:t xml:space="preserve">                </w:t>
    </w: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5AF" w:rsidRDefault="00D045AF" w:rsidP="008829D6">
      <w:r>
        <w:separator/>
      </w:r>
    </w:p>
  </w:footnote>
  <w:footnote w:type="continuationSeparator" w:id="0">
    <w:p w:rsidR="00D045AF" w:rsidRDefault="00D045AF"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17C" w:rsidRDefault="00A1517C" w:rsidP="00DD3DE6">
    <w:pPr>
      <w:pStyle w:val="Header"/>
      <w:tabs>
        <w:tab w:val="clear" w:pos="4320"/>
        <w:tab w:val="clear" w:pos="8640"/>
        <w:tab w:val="center" w:pos="4819"/>
        <w:tab w:val="right" w:pos="9638"/>
      </w:tabs>
    </w:pPr>
    <w:r>
      <w:t>[Type text]</w:t>
    </w:r>
    <w:r>
      <w:tab/>
      <w:t>[Type text]</w:t>
    </w:r>
    <w:r>
      <w:tab/>
      <w:t>[Type text]</w:t>
    </w:r>
  </w:p>
  <w:p w:rsidR="00A1517C" w:rsidRDefault="00A15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17C" w:rsidRDefault="001C7CF4" w:rsidP="00DD3DE6">
    <w:pPr>
      <w:rPr>
        <w:rFonts w:ascii="Times" w:hAnsi="Times"/>
      </w:rPr>
    </w:pPr>
    <w:r>
      <w:rPr>
        <w:noProof/>
      </w:rPr>
      <w:drawing>
        <wp:anchor distT="0" distB="0" distL="114300" distR="114300" simplePos="0" relativeHeight="251657728" behindDoc="0" locked="0" layoutInCell="1" allowOverlap="1">
          <wp:simplePos x="0" y="0"/>
          <wp:positionH relativeFrom="column">
            <wp:posOffset>5815965</wp:posOffset>
          </wp:positionH>
          <wp:positionV relativeFrom="paragraph">
            <wp:posOffset>97790</wp:posOffset>
          </wp:positionV>
          <wp:extent cx="541655" cy="614045"/>
          <wp:effectExtent l="0" t="0" r="0" b="0"/>
          <wp:wrapNone/>
          <wp:docPr id="1" name="Picture 8" descr="https://thetutorialfoundation.co.uk/wp-content/uploads/2019/01/TF_day_school_ic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s://thetutorialfoundation.co.uk/wp-content/uploads/2019/01/TF_day_school_icon.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17C" w:rsidRPr="008A4A08" w:rsidRDefault="00A1517C" w:rsidP="00A1517C">
    <w:pPr>
      <w:rPr>
        <w:rFonts w:ascii="Times" w:hAnsi="Times"/>
      </w:rPr>
    </w:pPr>
    <w:r>
      <w:rPr>
        <w:rFonts w:ascii="Times" w:hAnsi="Times"/>
      </w:rPr>
      <w:t xml:space="preserve">Risk Assessment Policy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 xml:space="preserve">The                </w:t>
    </w:r>
    <w:r>
      <w:rPr>
        <w:rFonts w:ascii="Times" w:hAnsi="Times"/>
      </w:rPr>
      <w:tab/>
      <w:t xml:space="preserve">                </w:t>
    </w:r>
    <w:r w:rsidR="00930FFF">
      <w:rPr>
        <w:rFonts w:ascii="Times" w:hAnsi="Times"/>
      </w:rPr>
      <w:t>Novem</w:t>
    </w:r>
    <w:r w:rsidR="00AF1D1D">
      <w:rPr>
        <w:rFonts w:ascii="Times" w:hAnsi="Times"/>
      </w:rPr>
      <w:t>ber 20</w:t>
    </w:r>
    <w:r w:rsidR="00D236AC">
      <w:rPr>
        <w:rFonts w:ascii="Times" w:hAnsi="Times"/>
      </w:rPr>
      <w:t>2</w:t>
    </w:r>
    <w:r w:rsidR="001C7CF4">
      <w:rPr>
        <w:rFonts w:ascii="Times" w:hAnsi="Times"/>
      </w:rPr>
      <w:t>4</w:t>
    </w:r>
    <w:r>
      <w:rPr>
        <w:rFonts w:ascii="Times" w:hAnsi="Times"/>
      </w:rPr>
      <w:tab/>
    </w:r>
    <w:r>
      <w:rPr>
        <w:rFonts w:ascii="Times" w:hAnsi="Times"/>
      </w:rPr>
      <w:tab/>
    </w:r>
    <w:r w:rsidR="00DD2A6F">
      <w:rPr>
        <w:rFonts w:ascii="Times" w:hAnsi="Times"/>
      </w:rPr>
      <w:tab/>
    </w:r>
    <w:r>
      <w:rPr>
        <w:rFonts w:ascii="Times" w:hAnsi="Times"/>
      </w:rPr>
      <w:tab/>
    </w:r>
    <w:r>
      <w:rPr>
        <w:rFonts w:ascii="Times" w:hAnsi="Times"/>
      </w:rPr>
      <w:tab/>
    </w:r>
    <w:proofErr w:type="gramStart"/>
    <w:r>
      <w:rPr>
        <w:rFonts w:ascii="Times" w:hAnsi="Times"/>
      </w:rPr>
      <w:tab/>
    </w:r>
    <w:r w:rsidR="00930FFF">
      <w:rPr>
        <w:rFonts w:ascii="Times" w:hAnsi="Times"/>
      </w:rPr>
      <w:t xml:space="preserve">  </w:t>
    </w:r>
    <w:r w:rsidR="00930FFF">
      <w:rPr>
        <w:rFonts w:ascii="Times" w:hAnsi="Times"/>
      </w:rPr>
      <w:tab/>
    </w:r>
    <w:proofErr w:type="gramEnd"/>
    <w:r>
      <w:rPr>
        <w:rFonts w:ascii="Times" w:hAnsi="Times"/>
      </w:rPr>
      <w:tab/>
    </w:r>
    <w:r w:rsidR="00DD2A6F">
      <w:rPr>
        <w:rFonts w:ascii="Times" w:hAnsi="Times"/>
      </w:rPr>
      <w:t xml:space="preserve">             </w:t>
    </w:r>
    <w:r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E4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B22B8"/>
    <w:multiLevelType w:val="hybridMultilevel"/>
    <w:tmpl w:val="391C76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65515EA"/>
    <w:multiLevelType w:val="hybridMultilevel"/>
    <w:tmpl w:val="E432D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B4F79A5"/>
    <w:multiLevelType w:val="hybridMultilevel"/>
    <w:tmpl w:val="4D900510"/>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4"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39CB"/>
    <w:multiLevelType w:val="hybridMultilevel"/>
    <w:tmpl w:val="9E4C54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398348E"/>
    <w:multiLevelType w:val="hybridMultilevel"/>
    <w:tmpl w:val="DDF493BC"/>
    <w:lvl w:ilvl="0" w:tplc="08090001">
      <w:start w:val="1"/>
      <w:numFmt w:val="bullet"/>
      <w:lvlText w:val=""/>
      <w:lvlJc w:val="left"/>
      <w:pPr>
        <w:tabs>
          <w:tab w:val="num" w:pos="1582"/>
        </w:tabs>
        <w:ind w:left="1582" w:hanging="360"/>
      </w:pPr>
      <w:rPr>
        <w:rFonts w:ascii="Symbol" w:hAnsi="Symbol" w:hint="default"/>
      </w:rPr>
    </w:lvl>
    <w:lvl w:ilvl="1" w:tplc="08090003">
      <w:start w:val="1"/>
      <w:numFmt w:val="bullet"/>
      <w:lvlText w:val="o"/>
      <w:lvlJc w:val="left"/>
      <w:pPr>
        <w:tabs>
          <w:tab w:val="num" w:pos="2302"/>
        </w:tabs>
        <w:ind w:left="2302" w:hanging="360"/>
      </w:pPr>
      <w:rPr>
        <w:rFonts w:ascii="Courier New" w:hAnsi="Courier New" w:cs="Courier New" w:hint="default"/>
      </w:rPr>
    </w:lvl>
    <w:lvl w:ilvl="2" w:tplc="08090005" w:tentative="1">
      <w:start w:val="1"/>
      <w:numFmt w:val="bullet"/>
      <w:lvlText w:val=""/>
      <w:lvlJc w:val="left"/>
      <w:pPr>
        <w:tabs>
          <w:tab w:val="num" w:pos="3022"/>
        </w:tabs>
        <w:ind w:left="3022" w:hanging="360"/>
      </w:pPr>
      <w:rPr>
        <w:rFonts w:ascii="Wingdings" w:hAnsi="Wingdings" w:hint="default"/>
      </w:rPr>
    </w:lvl>
    <w:lvl w:ilvl="3" w:tplc="08090001" w:tentative="1">
      <w:start w:val="1"/>
      <w:numFmt w:val="bullet"/>
      <w:lvlText w:val=""/>
      <w:lvlJc w:val="left"/>
      <w:pPr>
        <w:tabs>
          <w:tab w:val="num" w:pos="3742"/>
        </w:tabs>
        <w:ind w:left="3742" w:hanging="360"/>
      </w:pPr>
      <w:rPr>
        <w:rFonts w:ascii="Symbol" w:hAnsi="Symbol" w:hint="default"/>
      </w:rPr>
    </w:lvl>
    <w:lvl w:ilvl="4" w:tplc="08090003" w:tentative="1">
      <w:start w:val="1"/>
      <w:numFmt w:val="bullet"/>
      <w:lvlText w:val="o"/>
      <w:lvlJc w:val="left"/>
      <w:pPr>
        <w:tabs>
          <w:tab w:val="num" w:pos="4462"/>
        </w:tabs>
        <w:ind w:left="4462" w:hanging="360"/>
      </w:pPr>
      <w:rPr>
        <w:rFonts w:ascii="Courier New" w:hAnsi="Courier New" w:cs="Courier New" w:hint="default"/>
      </w:rPr>
    </w:lvl>
    <w:lvl w:ilvl="5" w:tplc="08090005" w:tentative="1">
      <w:start w:val="1"/>
      <w:numFmt w:val="bullet"/>
      <w:lvlText w:val=""/>
      <w:lvlJc w:val="left"/>
      <w:pPr>
        <w:tabs>
          <w:tab w:val="num" w:pos="5182"/>
        </w:tabs>
        <w:ind w:left="5182" w:hanging="360"/>
      </w:pPr>
      <w:rPr>
        <w:rFonts w:ascii="Wingdings" w:hAnsi="Wingdings" w:hint="default"/>
      </w:rPr>
    </w:lvl>
    <w:lvl w:ilvl="6" w:tplc="08090001" w:tentative="1">
      <w:start w:val="1"/>
      <w:numFmt w:val="bullet"/>
      <w:lvlText w:val=""/>
      <w:lvlJc w:val="left"/>
      <w:pPr>
        <w:tabs>
          <w:tab w:val="num" w:pos="5902"/>
        </w:tabs>
        <w:ind w:left="5902" w:hanging="360"/>
      </w:pPr>
      <w:rPr>
        <w:rFonts w:ascii="Symbol" w:hAnsi="Symbol" w:hint="default"/>
      </w:rPr>
    </w:lvl>
    <w:lvl w:ilvl="7" w:tplc="08090003" w:tentative="1">
      <w:start w:val="1"/>
      <w:numFmt w:val="bullet"/>
      <w:lvlText w:val="o"/>
      <w:lvlJc w:val="left"/>
      <w:pPr>
        <w:tabs>
          <w:tab w:val="num" w:pos="6622"/>
        </w:tabs>
        <w:ind w:left="6622" w:hanging="360"/>
      </w:pPr>
      <w:rPr>
        <w:rFonts w:ascii="Courier New" w:hAnsi="Courier New" w:cs="Courier New" w:hint="default"/>
      </w:rPr>
    </w:lvl>
    <w:lvl w:ilvl="8" w:tplc="08090005" w:tentative="1">
      <w:start w:val="1"/>
      <w:numFmt w:val="bullet"/>
      <w:lvlText w:val=""/>
      <w:lvlJc w:val="left"/>
      <w:pPr>
        <w:tabs>
          <w:tab w:val="num" w:pos="7342"/>
        </w:tabs>
        <w:ind w:left="7342" w:hanging="360"/>
      </w:pPr>
      <w:rPr>
        <w:rFonts w:ascii="Wingdings" w:hAnsi="Wingdings" w:hint="default"/>
      </w:rPr>
    </w:lvl>
  </w:abstractNum>
  <w:abstractNum w:abstractNumId="7" w15:restartNumberingAfterBreak="0">
    <w:nsid w:val="2DB376E8"/>
    <w:multiLevelType w:val="hybridMultilevel"/>
    <w:tmpl w:val="E488C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226BE"/>
    <w:multiLevelType w:val="hybridMultilevel"/>
    <w:tmpl w:val="33941E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39FF39F2"/>
    <w:multiLevelType w:val="hybridMultilevel"/>
    <w:tmpl w:val="653881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413673E4"/>
    <w:multiLevelType w:val="hybridMultilevel"/>
    <w:tmpl w:val="6824A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96ABB"/>
    <w:multiLevelType w:val="hybridMultilevel"/>
    <w:tmpl w:val="C28E53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3427C9E"/>
    <w:multiLevelType w:val="hybridMultilevel"/>
    <w:tmpl w:val="044E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5602B"/>
    <w:multiLevelType w:val="hybridMultilevel"/>
    <w:tmpl w:val="3B8CC7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5E6E5B1D"/>
    <w:multiLevelType w:val="hybridMultilevel"/>
    <w:tmpl w:val="83C0D3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92862"/>
    <w:multiLevelType w:val="hybridMultilevel"/>
    <w:tmpl w:val="FC9E01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6E9A5418"/>
    <w:multiLevelType w:val="hybridMultilevel"/>
    <w:tmpl w:val="6BB68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667E1"/>
    <w:multiLevelType w:val="hybridMultilevel"/>
    <w:tmpl w:val="BFB8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987874">
    <w:abstractNumId w:val="0"/>
  </w:num>
  <w:num w:numId="2" w16cid:durableId="440805432">
    <w:abstractNumId w:val="4"/>
  </w:num>
  <w:num w:numId="3" w16cid:durableId="783035979">
    <w:abstractNumId w:val="15"/>
  </w:num>
  <w:num w:numId="4" w16cid:durableId="935552473">
    <w:abstractNumId w:val="9"/>
  </w:num>
  <w:num w:numId="5" w16cid:durableId="23337719">
    <w:abstractNumId w:val="13"/>
  </w:num>
  <w:num w:numId="6" w16cid:durableId="501625904">
    <w:abstractNumId w:val="5"/>
  </w:num>
  <w:num w:numId="7" w16cid:durableId="1640106001">
    <w:abstractNumId w:val="1"/>
  </w:num>
  <w:num w:numId="8" w16cid:durableId="733236493">
    <w:abstractNumId w:val="8"/>
  </w:num>
  <w:num w:numId="9" w16cid:durableId="808481075">
    <w:abstractNumId w:val="2"/>
  </w:num>
  <w:num w:numId="10" w16cid:durableId="2001613044">
    <w:abstractNumId w:val="3"/>
  </w:num>
  <w:num w:numId="11" w16cid:durableId="713315818">
    <w:abstractNumId w:val="11"/>
  </w:num>
  <w:num w:numId="12" w16cid:durableId="1029988858">
    <w:abstractNumId w:val="16"/>
  </w:num>
  <w:num w:numId="13" w16cid:durableId="2038239211">
    <w:abstractNumId w:val="17"/>
  </w:num>
  <w:num w:numId="14" w16cid:durableId="1437555106">
    <w:abstractNumId w:val="14"/>
  </w:num>
  <w:num w:numId="15" w16cid:durableId="1998530154">
    <w:abstractNumId w:val="6"/>
  </w:num>
  <w:num w:numId="16" w16cid:durableId="1950162359">
    <w:abstractNumId w:val="12"/>
  </w:num>
  <w:num w:numId="17" w16cid:durableId="898633882">
    <w:abstractNumId w:val="10"/>
  </w:num>
  <w:num w:numId="18" w16cid:durableId="450898848">
    <w:abstractNumId w:val="7"/>
  </w:num>
  <w:num w:numId="19" w16cid:durableId="1737898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6443A"/>
    <w:rsid w:val="000C35DA"/>
    <w:rsid w:val="000F3DFD"/>
    <w:rsid w:val="00112890"/>
    <w:rsid w:val="001900BC"/>
    <w:rsid w:val="001C7CF4"/>
    <w:rsid w:val="001D6956"/>
    <w:rsid w:val="001F66D3"/>
    <w:rsid w:val="00203E77"/>
    <w:rsid w:val="002B301A"/>
    <w:rsid w:val="0035648A"/>
    <w:rsid w:val="003C60EC"/>
    <w:rsid w:val="003E02E2"/>
    <w:rsid w:val="004212EC"/>
    <w:rsid w:val="004A7BF6"/>
    <w:rsid w:val="00517964"/>
    <w:rsid w:val="005370B1"/>
    <w:rsid w:val="005407A0"/>
    <w:rsid w:val="005A79A9"/>
    <w:rsid w:val="005B58CF"/>
    <w:rsid w:val="005D78A6"/>
    <w:rsid w:val="005E58F5"/>
    <w:rsid w:val="00630A2B"/>
    <w:rsid w:val="00636BB8"/>
    <w:rsid w:val="00641AEF"/>
    <w:rsid w:val="00646268"/>
    <w:rsid w:val="00670B2D"/>
    <w:rsid w:val="00712116"/>
    <w:rsid w:val="00723A80"/>
    <w:rsid w:val="0075311B"/>
    <w:rsid w:val="00795CA0"/>
    <w:rsid w:val="007B6BB6"/>
    <w:rsid w:val="008202BE"/>
    <w:rsid w:val="00821267"/>
    <w:rsid w:val="00821E5C"/>
    <w:rsid w:val="008221B5"/>
    <w:rsid w:val="00826DA8"/>
    <w:rsid w:val="008829D6"/>
    <w:rsid w:val="008A4A08"/>
    <w:rsid w:val="008B4589"/>
    <w:rsid w:val="008B542D"/>
    <w:rsid w:val="00930FFF"/>
    <w:rsid w:val="00936F54"/>
    <w:rsid w:val="00942979"/>
    <w:rsid w:val="00976808"/>
    <w:rsid w:val="009A3DDF"/>
    <w:rsid w:val="009B038D"/>
    <w:rsid w:val="009B1CA7"/>
    <w:rsid w:val="009E5227"/>
    <w:rsid w:val="00A1517C"/>
    <w:rsid w:val="00A35690"/>
    <w:rsid w:val="00A52983"/>
    <w:rsid w:val="00A56769"/>
    <w:rsid w:val="00A56921"/>
    <w:rsid w:val="00A753D1"/>
    <w:rsid w:val="00A94812"/>
    <w:rsid w:val="00AC217A"/>
    <w:rsid w:val="00AE6D69"/>
    <w:rsid w:val="00AF1D1D"/>
    <w:rsid w:val="00B77CD3"/>
    <w:rsid w:val="00BC51FD"/>
    <w:rsid w:val="00C963AB"/>
    <w:rsid w:val="00D045AF"/>
    <w:rsid w:val="00D12B53"/>
    <w:rsid w:val="00D236AC"/>
    <w:rsid w:val="00DA5903"/>
    <w:rsid w:val="00DD2A6F"/>
    <w:rsid w:val="00DD3DE6"/>
    <w:rsid w:val="00E05199"/>
    <w:rsid w:val="00E6377A"/>
    <w:rsid w:val="00E90F61"/>
    <w:rsid w:val="00EA369D"/>
    <w:rsid w:val="00F2033F"/>
    <w:rsid w:val="00F23722"/>
    <w:rsid w:val="00F51539"/>
    <w:rsid w:val="00F74A2B"/>
    <w:rsid w:val="00F814BF"/>
    <w:rsid w:val="00F95248"/>
    <w:rsid w:val="00FB0E33"/>
    <w:rsid w:val="00FB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79E28A"/>
  <w15:chartTrackingRefBased/>
  <w15:docId w15:val="{46992D70-63AC-084D-9447-F00B569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983"/>
    <w:pPr>
      <w:spacing w:after="200" w:line="276" w:lineRule="auto"/>
    </w:pPr>
    <w:rPr>
      <w:rFonts w:ascii="Calibri" w:eastAsia="Calibri" w:hAnsi="Calibri" w:cs="Calibri"/>
      <w:sz w:val="22"/>
      <w:szCs w:val="22"/>
      <w:lang w:eastAsia="en-US"/>
    </w:rPr>
  </w:style>
  <w:style w:type="paragraph" w:styleId="Heading2">
    <w:name w:val="heading 2"/>
    <w:basedOn w:val="Normal"/>
    <w:next w:val="Normal"/>
    <w:link w:val="Heading2Char"/>
    <w:qFormat/>
    <w:rsid w:val="005370B1"/>
    <w:pPr>
      <w:keepNext/>
      <w:spacing w:after="0" w:line="240" w:lineRule="auto"/>
      <w:jc w:val="both"/>
      <w:outlineLvl w:val="1"/>
    </w:pPr>
    <w:rPr>
      <w:rFonts w:ascii="Arial" w:eastAsia="Times New Roman"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rPr>
      <w:rFonts w:ascii="Times New Roman" w:eastAsia="Times New Roman" w:hAnsi="Times New Roman" w:cs="Times New Roman"/>
      <w:sz w:val="24"/>
      <w:szCs w:val="24"/>
      <w:lang w:val="x-none"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rPr>
      <w:rFonts w:ascii="Times New Roman" w:eastAsia="Times New Roman" w:hAnsi="Times New Roman" w:cs="Times New Roman"/>
      <w:sz w:val="24"/>
      <w:szCs w:val="24"/>
      <w:lang w:val="x-none"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ghtGrid-Accent3">
    <w:name w:val="Light Grid Accent 3"/>
    <w:basedOn w:val="Normal"/>
    <w:uiPriority w:val="99"/>
    <w:qFormat/>
    <w:rsid w:val="00A52983"/>
    <w:pPr>
      <w:ind w:left="720"/>
    </w:pPr>
  </w:style>
  <w:style w:type="paragraph" w:styleId="NormalWeb">
    <w:name w:val="Normal (Web)"/>
    <w:basedOn w:val="Normal"/>
    <w:uiPriority w:val="99"/>
    <w:unhideWhenUsed/>
    <w:rsid w:val="00E6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6377A"/>
    <w:rPr>
      <w:b/>
      <w:bCs/>
    </w:rPr>
  </w:style>
  <w:style w:type="character" w:customStyle="1" w:styleId="Heading2Char">
    <w:name w:val="Heading 2 Char"/>
    <w:link w:val="Heading2"/>
    <w:rsid w:val="005370B1"/>
    <w:rPr>
      <w:rFonts w:ascii="Arial" w:hAnsi="Arial" w:cs="Arial"/>
      <w:b/>
      <w:bCs/>
      <w:sz w:val="28"/>
      <w:szCs w:val="28"/>
      <w:lang w:val="en-US" w:eastAsia="en-US"/>
    </w:rPr>
  </w:style>
  <w:style w:type="paragraph" w:styleId="ColourfulListAccent1">
    <w:name w:val="Colorful List Accent 1"/>
    <w:basedOn w:val="Normal"/>
    <w:uiPriority w:val="99"/>
    <w:qFormat/>
    <w:rsid w:val="005370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B301A"/>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159">
      <w:bodyDiv w:val="1"/>
      <w:marLeft w:val="0"/>
      <w:marRight w:val="0"/>
      <w:marTop w:val="0"/>
      <w:marBottom w:val="0"/>
      <w:divBdr>
        <w:top w:val="none" w:sz="0" w:space="0" w:color="auto"/>
        <w:left w:val="none" w:sz="0" w:space="0" w:color="auto"/>
        <w:bottom w:val="none" w:sz="0" w:space="0" w:color="auto"/>
        <w:right w:val="none" w:sz="0" w:space="0" w:color="auto"/>
      </w:divBdr>
    </w:div>
    <w:div w:id="65596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imlow:Library:Application%20Support:Microsoft:Office:User%20Templates:My%20Templates:TTF%20SEN%20Hearder%20(s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185A7-4B3D-1646-8D8E-B0B517609666}">
  <ds:schemaRefs>
    <ds:schemaRef ds:uri="http://schemas.microsoft.com/sharepoint/v3/contenttype/forms"/>
  </ds:schemaRefs>
</ds:datastoreItem>
</file>

<file path=customXml/itemProps2.xml><?xml version="1.0" encoding="utf-8"?>
<ds:datastoreItem xmlns:ds="http://schemas.openxmlformats.org/officeDocument/2006/customXml" ds:itemID="{7F236F28-9E81-0749-8B0C-4B67BD026C98}">
  <ds:schemaRefs>
    <ds:schemaRef ds:uri="http://schemas.openxmlformats.org/officeDocument/2006/bibliography"/>
  </ds:schemaRefs>
</ds:datastoreItem>
</file>

<file path=customXml/itemProps3.xml><?xml version="1.0" encoding="utf-8"?>
<ds:datastoreItem xmlns:ds="http://schemas.openxmlformats.org/officeDocument/2006/customXml" ds:itemID="{60D802E8-C463-45A4-8739-DAF9DFC2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 HD:Users:timlow:Library:Application Support:Microsoft:Office:User Templates:My Templates:TTF SEN Hearder (small).dotx</Template>
  <TotalTime>1</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cp:lastModifiedBy>SEN</cp:lastModifiedBy>
  <cp:revision>2</cp:revision>
  <cp:lastPrinted>2017-12-11T15:56:00Z</cp:lastPrinted>
  <dcterms:created xsi:type="dcterms:W3CDTF">2024-11-08T15:49:00Z</dcterms:created>
  <dcterms:modified xsi:type="dcterms:W3CDTF">2024-11-08T15:49:00Z</dcterms:modified>
</cp:coreProperties>
</file>