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D4E640" w14:textId="07B3686D" w:rsidR="000957E5" w:rsidRPr="00BC01F4" w:rsidRDefault="000957E5" w:rsidP="00630A2B">
      <w:pPr>
        <w:rPr>
          <w:b/>
        </w:rPr>
      </w:pPr>
      <w:r w:rsidRPr="00BC01F4">
        <w:rPr>
          <w:b/>
        </w:rPr>
        <w:t xml:space="preserve"> Offensive Weapons Policy</w:t>
      </w:r>
    </w:p>
    <w:p w14:paraId="24C83A79" w14:textId="77777777" w:rsidR="009644FD" w:rsidRPr="00BC01F4" w:rsidRDefault="009644FD" w:rsidP="00630A2B"/>
    <w:p w14:paraId="3078070E" w14:textId="77777777" w:rsidR="009644FD" w:rsidRPr="00BC01F4" w:rsidRDefault="009644FD" w:rsidP="00630A2B"/>
    <w:p w14:paraId="2B118A0D" w14:textId="77777777" w:rsidR="000957E5" w:rsidRPr="00BC01F4" w:rsidRDefault="000957E5" w:rsidP="000957E5">
      <w:pPr>
        <w:rPr>
          <w:b/>
        </w:rPr>
      </w:pPr>
      <w:r w:rsidRPr="00BC01F4">
        <w:rPr>
          <w:b/>
        </w:rPr>
        <w:t>Definition of Offensive Weapon</w:t>
      </w:r>
    </w:p>
    <w:p w14:paraId="5AE9DB27" w14:textId="77777777" w:rsidR="000957E5" w:rsidRPr="00BC01F4" w:rsidRDefault="000957E5" w:rsidP="000957E5">
      <w:pPr>
        <w:ind w:left="720"/>
      </w:pPr>
      <w:r w:rsidRPr="00BC01F4">
        <w:rPr>
          <w:b/>
        </w:rPr>
        <w:t>Section 1 of the Prevention of Crime Act 1953</w:t>
      </w:r>
      <w:r w:rsidRPr="00BC01F4">
        <w:t xml:space="preserve"> provides that an offensive weapon is </w:t>
      </w:r>
      <w:r w:rsidRPr="00BC01F4">
        <w:rPr>
          <w:i/>
        </w:rPr>
        <w:t>“any article made or adapted for use for causing injury to the person, or intended by the person having it with him for such use by him or by some other person.”</w:t>
      </w:r>
      <w:r w:rsidRPr="00BC01F4">
        <w:t xml:space="preserve"> </w:t>
      </w:r>
    </w:p>
    <w:p w14:paraId="152AB118" w14:textId="77777777" w:rsidR="00E90F61" w:rsidRDefault="00E90F61"/>
    <w:p w14:paraId="4211E903" w14:textId="69664D46" w:rsidR="000F53AE" w:rsidRDefault="000F53AE" w:rsidP="000F53AE">
      <w:r>
        <w:t>This policy takes guidance fro</w:t>
      </w:r>
      <w:r w:rsidR="00035D62">
        <w:t>m</w:t>
      </w:r>
    </w:p>
    <w:p w14:paraId="2DF918D7" w14:textId="77777777" w:rsidR="004C6346" w:rsidRDefault="004C6346" w:rsidP="000F53AE"/>
    <w:p w14:paraId="7DE65815" w14:textId="77777777" w:rsidR="00DF6FDC" w:rsidRDefault="00DF6FDC" w:rsidP="00DF6FDC"/>
    <w:p w14:paraId="43627467" w14:textId="77777777" w:rsidR="00DF6FDC" w:rsidRPr="00EB2D19" w:rsidRDefault="00DF6FDC" w:rsidP="00DF6FDC">
      <w:pPr>
        <w:pStyle w:val="ListParagraph"/>
        <w:numPr>
          <w:ilvl w:val="0"/>
          <w:numId w:val="13"/>
        </w:numPr>
      </w:pPr>
      <w:r>
        <w:t>DfE ‘S</w:t>
      </w:r>
      <w:r w:rsidRPr="00EB2D19">
        <w:t>earching, screening and confiscation Advice for headteachers, school staff and governing bodies’ J</w:t>
      </w:r>
      <w:r>
        <w:t>ul</w:t>
      </w:r>
      <w:r w:rsidRPr="00EB2D19">
        <w:t>y 20</w:t>
      </w:r>
      <w:r>
        <w:t>22</w:t>
      </w:r>
    </w:p>
    <w:p w14:paraId="06E864D2" w14:textId="23D6AE38" w:rsidR="00EB2D19" w:rsidRDefault="00EB2D19" w:rsidP="000075C7">
      <w:pPr>
        <w:pStyle w:val="ListParagraph"/>
        <w:numPr>
          <w:ilvl w:val="0"/>
          <w:numId w:val="13"/>
        </w:numPr>
      </w:pPr>
      <w:r w:rsidRPr="00EB2D19">
        <w:t>Offensive Weapons Act 2019 (OWA)</w:t>
      </w:r>
    </w:p>
    <w:p w14:paraId="72C00A9B" w14:textId="37FC8E91" w:rsidR="005000B7" w:rsidRPr="00EB2D19" w:rsidRDefault="00EB2D19" w:rsidP="000075C7">
      <w:pPr>
        <w:pStyle w:val="ListParagraph"/>
        <w:numPr>
          <w:ilvl w:val="0"/>
          <w:numId w:val="13"/>
        </w:numPr>
      </w:pPr>
      <w:r w:rsidRPr="00EB2D19">
        <w:rPr>
          <w:color w:val="0B0C0C"/>
          <w:shd w:val="clear" w:color="auto" w:fill="FFFFFF"/>
        </w:rPr>
        <w:t xml:space="preserve">DfE </w:t>
      </w:r>
      <w:r w:rsidR="00930D30" w:rsidRPr="00EB2D19">
        <w:rPr>
          <w:color w:val="0B0C0C"/>
          <w:shd w:val="clear" w:color="auto" w:fill="FFFFFF"/>
        </w:rPr>
        <w:t>‘Use of reasonable force’</w:t>
      </w:r>
      <w:r w:rsidRPr="00EB2D19">
        <w:rPr>
          <w:color w:val="0B0C0C"/>
          <w:shd w:val="clear" w:color="auto" w:fill="FFFFFF"/>
        </w:rPr>
        <w:t xml:space="preserve"> July 2013</w:t>
      </w:r>
    </w:p>
    <w:p w14:paraId="38BF03BE" w14:textId="77777777" w:rsidR="003C1552" w:rsidRPr="00EB2D19" w:rsidRDefault="00DD54A8" w:rsidP="003C1552">
      <w:pPr>
        <w:pStyle w:val="ListParagraph"/>
        <w:numPr>
          <w:ilvl w:val="0"/>
          <w:numId w:val="13"/>
        </w:numPr>
      </w:pPr>
      <w:hyperlink r:id="rId11" w:history="1">
        <w:r w:rsidRPr="00EB2D19">
          <w:rPr>
            <w:rStyle w:val="Hyperlink"/>
            <w:color w:val="auto"/>
            <w:u w:val="none"/>
          </w:rPr>
          <w:t>Criminal Justice Act 1988 (CJA).</w:t>
        </w:r>
      </w:hyperlink>
    </w:p>
    <w:p w14:paraId="34831487" w14:textId="132157E4" w:rsidR="00DD54A8" w:rsidRPr="00BC01F4" w:rsidRDefault="00DD54A8" w:rsidP="00EB2D19">
      <w:pPr>
        <w:pStyle w:val="ListParagraph"/>
      </w:pPr>
    </w:p>
    <w:p w14:paraId="0130D06F" w14:textId="09F74145" w:rsidR="000957E5" w:rsidRPr="00142FDE" w:rsidRDefault="00142FDE" w:rsidP="000957E5">
      <w:pPr>
        <w:rPr>
          <w:color w:val="444444"/>
          <w:shd w:val="clear" w:color="auto" w:fill="FFFFFF"/>
        </w:rPr>
      </w:pPr>
      <w:r w:rsidRPr="00142FDE">
        <w:rPr>
          <w:color w:val="444444"/>
          <w:shd w:val="clear" w:color="auto" w:fill="FFFFFF"/>
        </w:rPr>
        <w:t>The Offensive Weapons Act 2019 (OWA) introduced new offences such as [possession of a corrosive substance in a public place, threatening with a blade, offensive weapon or corrosive substance in a private place,] possession of certain prohibited knives in a private place  and amended the definitions and defences to certain existing offences.</w:t>
      </w:r>
    </w:p>
    <w:p w14:paraId="3ACDCBA7" w14:textId="77777777" w:rsidR="00142FDE" w:rsidRPr="00BC01F4" w:rsidRDefault="00142FDE" w:rsidP="000957E5"/>
    <w:p w14:paraId="66E33C22" w14:textId="18B35B7F" w:rsidR="000957E5" w:rsidRPr="00BC01F4" w:rsidRDefault="000957E5" w:rsidP="000957E5">
      <w:r w:rsidRPr="00BC01F4">
        <w:t xml:space="preserve">The vast majority of young people attending The Tutorial Foundation will not be affected by serious violence or carry weapons. However, where these problems do occur there will almost certainly be a significant impact.  Schools have a duty and a responsibility to protect and safeguard their learners and staff.  The Tutorial Foundation is a safe place where learners are offered high quality teaching and learning opportunities enabling them to leave school with qualifications and access to greater employment opportunities. </w:t>
      </w:r>
    </w:p>
    <w:p w14:paraId="3686CF5A" w14:textId="77777777" w:rsidR="000957E5" w:rsidRPr="00BC01F4" w:rsidRDefault="000957E5" w:rsidP="000957E5"/>
    <w:p w14:paraId="6CCD71DB" w14:textId="57E39083" w:rsidR="000957E5" w:rsidRPr="00BC01F4" w:rsidRDefault="000957E5" w:rsidP="000957E5">
      <w:r w:rsidRPr="00BC01F4">
        <w:t>Each school must have a strategy in place to ensure learners:</w:t>
      </w:r>
    </w:p>
    <w:p w14:paraId="2095C750" w14:textId="77777777" w:rsidR="000957E5" w:rsidRPr="00BC01F4" w:rsidRDefault="000957E5" w:rsidP="000957E5">
      <w:pPr>
        <w:numPr>
          <w:ilvl w:val="0"/>
          <w:numId w:val="4"/>
        </w:numPr>
        <w:ind w:left="0" w:firstLine="0"/>
      </w:pPr>
      <w:r w:rsidRPr="00BC01F4">
        <w:t xml:space="preserve">feel safe at school all the time; </w:t>
      </w:r>
    </w:p>
    <w:p w14:paraId="7520EECE" w14:textId="05E75F38" w:rsidR="000957E5" w:rsidRPr="00BC01F4" w:rsidRDefault="000957E5" w:rsidP="000957E5">
      <w:pPr>
        <w:numPr>
          <w:ilvl w:val="0"/>
          <w:numId w:val="4"/>
        </w:numPr>
        <w:ind w:left="0" w:firstLine="0"/>
      </w:pPr>
      <w:r w:rsidRPr="00BC01F4">
        <w:t xml:space="preserve">understand very clearly what unsafe situations are; and </w:t>
      </w:r>
    </w:p>
    <w:p w14:paraId="3F61B2F2" w14:textId="77777777" w:rsidR="000957E5" w:rsidRPr="00BC01F4" w:rsidRDefault="000957E5" w:rsidP="000957E5">
      <w:pPr>
        <w:numPr>
          <w:ilvl w:val="0"/>
          <w:numId w:val="4"/>
        </w:numPr>
        <w:ind w:left="0" w:firstLine="0"/>
      </w:pPr>
      <w:r w:rsidRPr="00BC01F4">
        <w:t>be highly aware of how to keep themselves and others safe.</w:t>
      </w:r>
    </w:p>
    <w:p w14:paraId="183C973A" w14:textId="77777777" w:rsidR="000957E5" w:rsidRPr="00BC01F4" w:rsidRDefault="000957E5" w:rsidP="000957E5">
      <w:pPr>
        <w:jc w:val="both"/>
        <w:rPr>
          <w:rFonts w:eastAsia="Calibri"/>
          <w:b/>
          <w:bCs/>
          <w:color w:val="000000"/>
          <w:u w:val="single"/>
          <w:lang w:eastAsia="en-US"/>
        </w:rPr>
      </w:pPr>
    </w:p>
    <w:p w14:paraId="01BF66F4" w14:textId="77777777" w:rsidR="009908CE" w:rsidRDefault="009908CE" w:rsidP="009644FD">
      <w:pPr>
        <w:jc w:val="both"/>
        <w:rPr>
          <w:rFonts w:eastAsia="Calibri"/>
          <w:b/>
          <w:bCs/>
          <w:color w:val="000000"/>
          <w:lang w:eastAsia="en-US"/>
        </w:rPr>
      </w:pPr>
    </w:p>
    <w:p w14:paraId="08B9C3E4" w14:textId="677B56D7" w:rsidR="009644FD" w:rsidRPr="00BC01F4" w:rsidRDefault="009644FD" w:rsidP="009644FD">
      <w:pPr>
        <w:jc w:val="both"/>
        <w:rPr>
          <w:rFonts w:eastAsia="Calibri"/>
          <w:b/>
          <w:bCs/>
          <w:color w:val="000000"/>
          <w:lang w:eastAsia="en-US"/>
        </w:rPr>
      </w:pPr>
      <w:r w:rsidRPr="00BC01F4">
        <w:rPr>
          <w:rFonts w:eastAsia="Calibri"/>
          <w:b/>
          <w:bCs/>
          <w:color w:val="000000"/>
          <w:lang w:eastAsia="en-US"/>
        </w:rPr>
        <w:t xml:space="preserve">Pupils Must </w:t>
      </w:r>
      <w:r w:rsidRPr="00BC01F4">
        <w:rPr>
          <w:rFonts w:eastAsia="Calibri"/>
          <w:b/>
          <w:bCs/>
          <w:color w:val="000000"/>
          <w:u w:val="single"/>
          <w:lang w:eastAsia="en-US"/>
        </w:rPr>
        <w:t>NEVER:</w:t>
      </w:r>
    </w:p>
    <w:p w14:paraId="599CAE56" w14:textId="15220B6F" w:rsidR="009644FD" w:rsidRPr="00BC01F4" w:rsidRDefault="009644FD" w:rsidP="009644FD">
      <w:r w:rsidRPr="00BC01F4">
        <w:rPr>
          <w:rFonts w:eastAsia="Calibri"/>
          <w:color w:val="000000"/>
        </w:rPr>
        <w:t xml:space="preserve">Bring into The Tutorial Foundation or take on a </w:t>
      </w:r>
      <w:r w:rsidR="00EA4CEB">
        <w:rPr>
          <w:rFonts w:eastAsia="Calibri"/>
          <w:color w:val="000000"/>
        </w:rPr>
        <w:t>s</w:t>
      </w:r>
      <w:r w:rsidRPr="00BC01F4">
        <w:rPr>
          <w:rFonts w:eastAsia="Calibri"/>
          <w:color w:val="000000"/>
        </w:rPr>
        <w:t>chool visit a knife, a gun</w:t>
      </w:r>
      <w:r w:rsidR="00142FDE">
        <w:rPr>
          <w:rFonts w:eastAsia="Calibri"/>
          <w:color w:val="000000"/>
        </w:rPr>
        <w:t xml:space="preserve">, corrosive substance </w:t>
      </w:r>
      <w:r w:rsidRPr="00BC01F4">
        <w:rPr>
          <w:rFonts w:eastAsia="Calibri"/>
          <w:color w:val="000000"/>
        </w:rPr>
        <w:t>or any other implement which has the potential to cause harm to others</w:t>
      </w:r>
    </w:p>
    <w:p w14:paraId="6782422B" w14:textId="77777777" w:rsidR="000957E5" w:rsidRPr="00BC01F4" w:rsidRDefault="000957E5" w:rsidP="000957E5">
      <w:pPr>
        <w:jc w:val="both"/>
        <w:rPr>
          <w:rFonts w:eastAsia="Calibri"/>
          <w:b/>
          <w:bCs/>
          <w:color w:val="000000"/>
          <w:u w:val="single"/>
          <w:lang w:eastAsia="en-US"/>
        </w:rPr>
      </w:pPr>
    </w:p>
    <w:p w14:paraId="46FBEB19" w14:textId="77777777" w:rsidR="000957E5" w:rsidRPr="00BC01F4" w:rsidRDefault="000957E5" w:rsidP="000957E5">
      <w:pPr>
        <w:jc w:val="both"/>
        <w:rPr>
          <w:rFonts w:eastAsia="Calibri"/>
          <w:b/>
          <w:bCs/>
          <w:color w:val="000000"/>
          <w:u w:val="single"/>
          <w:lang w:eastAsia="en-US"/>
        </w:rPr>
      </w:pPr>
    </w:p>
    <w:p w14:paraId="343F6D52" w14:textId="77777777" w:rsidR="000957E5" w:rsidRPr="00BC01F4" w:rsidRDefault="000957E5" w:rsidP="000957E5">
      <w:pPr>
        <w:rPr>
          <w:b/>
          <w:color w:val="000000"/>
        </w:rPr>
      </w:pPr>
      <w:r w:rsidRPr="00BC01F4">
        <w:rPr>
          <w:b/>
          <w:color w:val="000000"/>
        </w:rPr>
        <w:t xml:space="preserve">Staff </w:t>
      </w:r>
      <w:commentRangeStart w:id="0"/>
      <w:r w:rsidRPr="00BC01F4">
        <w:rPr>
          <w:b/>
          <w:color w:val="000000"/>
        </w:rPr>
        <w:t>powers</w:t>
      </w:r>
      <w:commentRangeEnd w:id="0"/>
      <w:r w:rsidR="009908CE">
        <w:rPr>
          <w:rStyle w:val="CommentReference"/>
        </w:rPr>
        <w:commentReference w:id="0"/>
      </w:r>
    </w:p>
    <w:p w14:paraId="2057D2C5" w14:textId="77777777" w:rsidR="000957E5" w:rsidRPr="00BC01F4" w:rsidRDefault="000957E5" w:rsidP="000957E5">
      <w:pPr>
        <w:rPr>
          <w:b/>
          <w:color w:val="000000"/>
        </w:rPr>
      </w:pPr>
    </w:p>
    <w:p w14:paraId="0051ADA6" w14:textId="77777777" w:rsidR="000957E5" w:rsidRPr="00EB2D19" w:rsidRDefault="000957E5" w:rsidP="000957E5">
      <w:r w:rsidRPr="00EB2D19">
        <w:t>Teachers have a number of legal powers (May 2013) to manage learners’ behaviour and impose discipline. The main ones are listed below.</w:t>
      </w:r>
    </w:p>
    <w:p w14:paraId="587F5806" w14:textId="77777777" w:rsidR="000957E5" w:rsidRPr="00EB2D19" w:rsidRDefault="000957E5" w:rsidP="000957E5">
      <w:pPr>
        <w:ind w:left="360"/>
      </w:pPr>
    </w:p>
    <w:p w14:paraId="2860CA28" w14:textId="10831981" w:rsidR="000957E5" w:rsidRPr="00EB2D19" w:rsidRDefault="000957E5" w:rsidP="000957E5">
      <w:pPr>
        <w:numPr>
          <w:ilvl w:val="0"/>
          <w:numId w:val="5"/>
        </w:numPr>
        <w:ind w:left="1080"/>
      </w:pPr>
      <w:r w:rsidRPr="00EB2D19">
        <w:t>A statutory power to discipline learners, which includes the power to issue detentions and to confiscate inappropriate items (Education and Inspections Act 2006). The Department for Education’s (DfE’s) advice for head teachers and school staff on the power to discipline.</w:t>
      </w:r>
    </w:p>
    <w:p w14:paraId="24381894" w14:textId="77777777" w:rsidR="000957E5" w:rsidRPr="00EB2D19" w:rsidRDefault="000957E5" w:rsidP="000957E5">
      <w:pPr>
        <w:ind w:left="1080"/>
      </w:pPr>
    </w:p>
    <w:p w14:paraId="1713BA83" w14:textId="10762E80" w:rsidR="000957E5" w:rsidRPr="00BC01F4" w:rsidRDefault="000957E5" w:rsidP="000957E5">
      <w:pPr>
        <w:numPr>
          <w:ilvl w:val="0"/>
          <w:numId w:val="5"/>
        </w:numPr>
        <w:ind w:left="1080"/>
      </w:pPr>
      <w:r w:rsidRPr="00EB2D19">
        <w:lastRenderedPageBreak/>
        <w:t>A statutory power to use reasonable force to control or restrain pupils (Education and Inspections Act 2006). The DfE’s advice</w:t>
      </w:r>
      <w:r w:rsidRPr="00BC01F4">
        <w:t xml:space="preserve"> to schools on this power. </w:t>
      </w:r>
    </w:p>
    <w:p w14:paraId="6AE6F7C6" w14:textId="77777777" w:rsidR="000957E5" w:rsidRPr="00BC01F4" w:rsidRDefault="000957E5" w:rsidP="000957E5">
      <w:pPr>
        <w:ind w:left="1080"/>
      </w:pPr>
    </w:p>
    <w:p w14:paraId="5D5016E7" w14:textId="1BDB8E98" w:rsidR="00E668B7" w:rsidRPr="00BC01F4" w:rsidRDefault="000957E5" w:rsidP="00E668B7">
      <w:pPr>
        <w:numPr>
          <w:ilvl w:val="0"/>
          <w:numId w:val="5"/>
        </w:numPr>
        <w:ind w:left="1080"/>
      </w:pPr>
      <w:r w:rsidRPr="00BC01F4">
        <w:t xml:space="preserve">Power to search pupils without consent for a number of ‘prohibited items’. These include: knives and weapons; alcohol, illegal drugs and stolen items; tobacco and cigarette papers; </w:t>
      </w:r>
      <w:r w:rsidR="00EA4CEB">
        <w:t>vapes;</w:t>
      </w:r>
      <w:r w:rsidRPr="00BC01F4">
        <w:t xml:space="preserve"> fireworks; pornographic images; any article that the member of staff reasonably suspects has been, or is likely to be, used to commit an offence, cause personal injury or damage to property; and any item banned by the school rules that has been identified in these rules as an item that may be searched for.</w:t>
      </w:r>
    </w:p>
    <w:p w14:paraId="556AE290" w14:textId="77777777" w:rsidR="00E668B7" w:rsidRPr="00BC01F4" w:rsidRDefault="00E668B7" w:rsidP="00E668B7">
      <w:pPr>
        <w:pStyle w:val="ListParagraph"/>
      </w:pPr>
    </w:p>
    <w:p w14:paraId="645CB9C8" w14:textId="40AC72BA" w:rsidR="00E668B7" w:rsidRPr="00BC01F4" w:rsidRDefault="00E668B7" w:rsidP="00E668B7">
      <w:pPr>
        <w:numPr>
          <w:ilvl w:val="0"/>
          <w:numId w:val="5"/>
        </w:numPr>
        <w:ind w:left="1080"/>
      </w:pPr>
      <w:r w:rsidRPr="00BC01F4">
        <w:t>At the Tutorial Foundation the use of a hand held wand will be used daily for any student with a record of carrying or using offensive weapons</w:t>
      </w:r>
      <w:r w:rsidR="00EA4CEB">
        <w:t>.</w:t>
      </w:r>
    </w:p>
    <w:p w14:paraId="23DCDC20" w14:textId="77777777" w:rsidR="000957E5" w:rsidRPr="00BC01F4" w:rsidRDefault="000957E5" w:rsidP="000957E5"/>
    <w:p w14:paraId="7F9792D9" w14:textId="77777777" w:rsidR="000957E5" w:rsidRPr="00BC01F4" w:rsidRDefault="000957E5" w:rsidP="000957E5">
      <w:pPr>
        <w:jc w:val="both"/>
        <w:rPr>
          <w:rFonts w:eastAsia="Calibri"/>
          <w:b/>
          <w:bCs/>
          <w:color w:val="000000"/>
          <w:u w:val="single"/>
          <w:lang w:eastAsia="en-US"/>
        </w:rPr>
      </w:pPr>
    </w:p>
    <w:p w14:paraId="7BDFA823" w14:textId="77777777" w:rsidR="000957E5" w:rsidRPr="00BC01F4" w:rsidRDefault="000957E5" w:rsidP="000957E5">
      <w:pPr>
        <w:rPr>
          <w:b/>
        </w:rPr>
      </w:pPr>
      <w:r w:rsidRPr="00BC01F4">
        <w:rPr>
          <w:b/>
        </w:rPr>
        <w:t>Guidance on searches</w:t>
      </w:r>
    </w:p>
    <w:p w14:paraId="74E997B9" w14:textId="136B3A13" w:rsidR="000957E5" w:rsidRPr="00BC01F4" w:rsidRDefault="000957E5" w:rsidP="000957E5">
      <w:pPr>
        <w:jc w:val="both"/>
        <w:rPr>
          <w:rFonts w:eastAsia="Calibri"/>
          <w:b/>
          <w:bCs/>
          <w:color w:val="000000"/>
          <w:u w:val="single"/>
          <w:lang w:eastAsia="en-US"/>
        </w:rPr>
      </w:pPr>
      <w:r w:rsidRPr="00BC01F4">
        <w:t xml:space="preserve">Schools in England have powers to search and screen pupils and confiscate prohibited items.  The Department for Education released Departmental Advice entitled Searching, </w:t>
      </w:r>
      <w:r w:rsidR="00C15CEC">
        <w:t>S</w:t>
      </w:r>
      <w:r w:rsidRPr="00BC01F4">
        <w:t xml:space="preserve">creening and confiscation in </w:t>
      </w:r>
      <w:r w:rsidR="0027699B">
        <w:t>J</w:t>
      </w:r>
      <w:r w:rsidR="007477A2">
        <w:t>ul</w:t>
      </w:r>
      <w:r w:rsidR="0027699B">
        <w:t>y 20</w:t>
      </w:r>
      <w:r w:rsidR="00900BF1">
        <w:t>22</w:t>
      </w:r>
      <w:r w:rsidRPr="00BC01F4">
        <w:t xml:space="preserve">.  This advice applies to all schools in England.  </w:t>
      </w:r>
    </w:p>
    <w:p w14:paraId="406E8F04" w14:textId="77777777" w:rsidR="000957E5" w:rsidRPr="00BC01F4" w:rsidRDefault="000957E5" w:rsidP="000957E5">
      <w:pPr>
        <w:jc w:val="both"/>
        <w:rPr>
          <w:rFonts w:eastAsia="Calibri"/>
          <w:b/>
          <w:bCs/>
          <w:color w:val="000000"/>
          <w:u w:val="single"/>
          <w:lang w:eastAsia="en-US"/>
        </w:rPr>
      </w:pPr>
    </w:p>
    <w:p w14:paraId="44742C8F" w14:textId="77777777" w:rsidR="00363850" w:rsidRPr="00BC01F4" w:rsidRDefault="00363850" w:rsidP="000957E5">
      <w:pPr>
        <w:rPr>
          <w:b/>
          <w:color w:val="000000"/>
        </w:rPr>
      </w:pPr>
    </w:p>
    <w:p w14:paraId="37DE3FAB" w14:textId="77777777" w:rsidR="00363850" w:rsidRPr="00BC01F4" w:rsidRDefault="00363850" w:rsidP="000957E5">
      <w:pPr>
        <w:rPr>
          <w:b/>
          <w:color w:val="000000"/>
        </w:rPr>
      </w:pPr>
    </w:p>
    <w:p w14:paraId="6470C108" w14:textId="77777777" w:rsidR="000957E5" w:rsidRPr="00BC01F4" w:rsidRDefault="000957E5" w:rsidP="000957E5">
      <w:pPr>
        <w:rPr>
          <w:color w:val="000000"/>
        </w:rPr>
      </w:pPr>
      <w:r w:rsidRPr="00BC01F4">
        <w:rPr>
          <w:b/>
          <w:color w:val="000000"/>
        </w:rPr>
        <w:t>School procedures</w:t>
      </w:r>
      <w:r w:rsidRPr="00BC01F4">
        <w:rPr>
          <w:color w:val="000000"/>
        </w:rPr>
        <w:t xml:space="preserve"> </w:t>
      </w:r>
    </w:p>
    <w:p w14:paraId="54AA3030" w14:textId="77777777" w:rsidR="000957E5" w:rsidRPr="00BC01F4" w:rsidRDefault="000957E5" w:rsidP="000957E5">
      <w:pPr>
        <w:pStyle w:val="Heading2"/>
        <w:jc w:val="left"/>
        <w:rPr>
          <w:rFonts w:ascii="Times New Roman" w:hAnsi="Times New Roman" w:cs="Times New Roman"/>
          <w:sz w:val="24"/>
        </w:rPr>
      </w:pPr>
    </w:p>
    <w:p w14:paraId="20078AF0" w14:textId="77777777" w:rsidR="000957E5" w:rsidRPr="00BC01F4" w:rsidRDefault="000957E5" w:rsidP="000957E5">
      <w:pPr>
        <w:pStyle w:val="Heading2"/>
        <w:ind w:left="360" w:firstLine="360"/>
        <w:jc w:val="left"/>
        <w:rPr>
          <w:rFonts w:ascii="Times New Roman" w:hAnsi="Times New Roman" w:cs="Times New Roman"/>
          <w:color w:val="000000"/>
          <w:sz w:val="24"/>
        </w:rPr>
      </w:pPr>
      <w:r w:rsidRPr="00BC01F4">
        <w:rPr>
          <w:rFonts w:ascii="Times New Roman" w:hAnsi="Times New Roman" w:cs="Times New Roman"/>
          <w:color w:val="000000"/>
          <w:sz w:val="24"/>
        </w:rPr>
        <w:t>Staff discovering or identifying learners carrying an Offensive Weapon.</w:t>
      </w:r>
    </w:p>
    <w:p w14:paraId="5C69E96F" w14:textId="77777777" w:rsidR="000957E5" w:rsidRPr="00BC01F4" w:rsidRDefault="000957E5" w:rsidP="000957E5"/>
    <w:p w14:paraId="662D35C4" w14:textId="77777777" w:rsidR="000957E5" w:rsidRPr="00BC01F4" w:rsidRDefault="000957E5" w:rsidP="000957E5">
      <w:pPr>
        <w:numPr>
          <w:ilvl w:val="0"/>
          <w:numId w:val="6"/>
        </w:numPr>
        <w:ind w:left="1080"/>
      </w:pPr>
      <w:r w:rsidRPr="00BC01F4">
        <w:t>Learners and parents are communicated with and notified of an offence immediately.</w:t>
      </w:r>
    </w:p>
    <w:p w14:paraId="6F74965D" w14:textId="77777777" w:rsidR="000957E5" w:rsidRPr="00BC01F4" w:rsidRDefault="000957E5" w:rsidP="000957E5">
      <w:pPr>
        <w:ind w:left="1080"/>
      </w:pPr>
    </w:p>
    <w:p w14:paraId="54216B67" w14:textId="7C65215C" w:rsidR="00E8154E" w:rsidRPr="00BC01F4" w:rsidRDefault="000957E5" w:rsidP="00E8154E">
      <w:pPr>
        <w:numPr>
          <w:ilvl w:val="0"/>
          <w:numId w:val="6"/>
        </w:numPr>
        <w:ind w:left="1080"/>
      </w:pPr>
      <w:r w:rsidRPr="00BC01F4">
        <w:t xml:space="preserve">Police must be notified immediately of all incidents where a learner is in possession of a knife or other offensive weapon. </w:t>
      </w:r>
    </w:p>
    <w:p w14:paraId="3638A01B" w14:textId="77777777" w:rsidR="00E8154E" w:rsidRPr="00BC01F4" w:rsidRDefault="00E8154E" w:rsidP="00E8154E">
      <w:pPr>
        <w:pStyle w:val="ListParagraph"/>
        <w:rPr>
          <w:color w:val="000000"/>
        </w:rPr>
      </w:pPr>
    </w:p>
    <w:p w14:paraId="7C8BA275" w14:textId="465772BB" w:rsidR="000957E5" w:rsidRPr="00BC01F4" w:rsidRDefault="000957E5" w:rsidP="00E8154E">
      <w:pPr>
        <w:numPr>
          <w:ilvl w:val="0"/>
          <w:numId w:val="6"/>
        </w:numPr>
        <w:ind w:left="1080"/>
      </w:pPr>
      <w:r w:rsidRPr="00BC01F4">
        <w:rPr>
          <w:color w:val="000000"/>
        </w:rPr>
        <w:t>Where offensive weapons are found or abandoned outside the school grounds but in the vicinity</w:t>
      </w:r>
      <w:r w:rsidR="00EA4CEB">
        <w:rPr>
          <w:color w:val="000000"/>
        </w:rPr>
        <w:t>, s</w:t>
      </w:r>
      <w:r w:rsidRPr="00BC01F4">
        <w:rPr>
          <w:color w:val="000000"/>
        </w:rPr>
        <w:t>taff should also follow school procedures in these circumstances</w:t>
      </w:r>
      <w:r w:rsidR="00EA4CEB">
        <w:rPr>
          <w:color w:val="000000"/>
        </w:rPr>
        <w:t>,</w:t>
      </w:r>
      <w:r w:rsidRPr="00BC01F4">
        <w:rPr>
          <w:color w:val="000000"/>
        </w:rPr>
        <w:t xml:space="preserve"> which is to firstly </w:t>
      </w:r>
      <w:r w:rsidR="00B81809" w:rsidRPr="00BC01F4">
        <w:rPr>
          <w:color w:val="000000"/>
        </w:rPr>
        <w:t>to contact the Bromley Safe Neighbourhood Team.</w:t>
      </w:r>
    </w:p>
    <w:p w14:paraId="13E46050" w14:textId="77777777" w:rsidR="000957E5" w:rsidRPr="00BC01F4" w:rsidRDefault="000957E5" w:rsidP="000957E5">
      <w:pPr>
        <w:ind w:left="720"/>
        <w:rPr>
          <w:color w:val="1F497D"/>
        </w:rPr>
      </w:pPr>
    </w:p>
    <w:p w14:paraId="1F33409B" w14:textId="4C86B72B" w:rsidR="00E8154E" w:rsidRPr="00BC01F4" w:rsidRDefault="00E8154E" w:rsidP="00E8154E">
      <w:pPr>
        <w:numPr>
          <w:ilvl w:val="0"/>
          <w:numId w:val="6"/>
        </w:numPr>
        <w:ind w:left="1080"/>
      </w:pPr>
      <w:r w:rsidRPr="00BC01F4">
        <w:t xml:space="preserve">In emergencies </w:t>
      </w:r>
      <w:r w:rsidR="00B81809" w:rsidRPr="00BC01F4">
        <w:t>where immediate action is needed</w:t>
      </w:r>
      <w:r w:rsidR="00EA4CEB">
        <w:t xml:space="preserve"> i.e. </w:t>
      </w:r>
      <w:r w:rsidRPr="00BC01F4">
        <w:t xml:space="preserve">where there is threat to staff / students / community then contact will be made by reporting the incident by phone on </w:t>
      </w:r>
      <w:r w:rsidRPr="00BC01F4">
        <w:rPr>
          <w:b/>
        </w:rPr>
        <w:t>999</w:t>
      </w:r>
      <w:r w:rsidRPr="00BC01F4">
        <w:t>.  For non-emergencies</w:t>
      </w:r>
      <w:r w:rsidR="00EA4CEB">
        <w:t>,</w:t>
      </w:r>
      <w:r w:rsidRPr="00BC01F4">
        <w:t xml:space="preserve"> </w:t>
      </w:r>
      <w:r w:rsidR="00B81809" w:rsidRPr="00BC01F4">
        <w:rPr>
          <w:color w:val="000000"/>
        </w:rPr>
        <w:t>Bromley Safe</w:t>
      </w:r>
      <w:r w:rsidR="00733EF7">
        <w:rPr>
          <w:color w:val="000000"/>
        </w:rPr>
        <w:t>r</w:t>
      </w:r>
      <w:r w:rsidR="00B81809" w:rsidRPr="00BC01F4">
        <w:rPr>
          <w:color w:val="000000"/>
        </w:rPr>
        <w:t xml:space="preserve"> Neighbourhood </w:t>
      </w:r>
      <w:r w:rsidR="00ED341C" w:rsidRPr="00BC01F4">
        <w:rPr>
          <w:color w:val="000000"/>
        </w:rPr>
        <w:t>Team</w:t>
      </w:r>
      <w:r w:rsidR="00EA4CEB">
        <w:rPr>
          <w:color w:val="000000"/>
        </w:rPr>
        <w:t xml:space="preserve"> will be contacted</w:t>
      </w:r>
      <w:r w:rsidR="00ED341C" w:rsidRPr="00BC01F4">
        <w:rPr>
          <w:color w:val="FF0000"/>
        </w:rPr>
        <w:t xml:space="preserve"> </w:t>
      </w:r>
      <w:r w:rsidR="00733EF7">
        <w:rPr>
          <w:color w:val="FF0000"/>
        </w:rPr>
        <w:t>(</w:t>
      </w:r>
      <w:hyperlink r:id="rId16" w:history="1">
        <w:r w:rsidR="00733EF7" w:rsidRPr="00A64968">
          <w:rPr>
            <w:rStyle w:val="Hyperlink"/>
          </w:rPr>
          <w:t>https://www.met.police.uk/area/your-area/local-policing-team-contact/contact-your-local-policing-team/</w:t>
        </w:r>
      </w:hyperlink>
      <w:r w:rsidR="00733EF7">
        <w:rPr>
          <w:color w:val="FF0000"/>
        </w:rPr>
        <w:t xml:space="preserve">) </w:t>
      </w:r>
      <w:r w:rsidR="00ED341C" w:rsidRPr="00BC01F4">
        <w:t>or</w:t>
      </w:r>
      <w:r w:rsidRPr="00BC01F4">
        <w:t xml:space="preserve"> </w:t>
      </w:r>
      <w:r w:rsidR="007072BB">
        <w:t>by phone on</w:t>
      </w:r>
      <w:r w:rsidRPr="00BC01F4">
        <w:t>101.</w:t>
      </w:r>
    </w:p>
    <w:p w14:paraId="0C4249A9" w14:textId="77777777" w:rsidR="00E8154E" w:rsidRPr="00BC01F4" w:rsidRDefault="00E8154E" w:rsidP="00E8154E">
      <w:pPr>
        <w:ind w:left="720"/>
      </w:pPr>
    </w:p>
    <w:p w14:paraId="66109995" w14:textId="00785C9B" w:rsidR="00E8154E" w:rsidRPr="00BC01F4" w:rsidRDefault="00E8154E" w:rsidP="00E8154E">
      <w:pPr>
        <w:numPr>
          <w:ilvl w:val="0"/>
          <w:numId w:val="6"/>
        </w:numPr>
        <w:ind w:left="1080"/>
      </w:pPr>
      <w:r w:rsidRPr="00BC01F4">
        <w:t>Where weapons come into staff possession they will be retained for collection by the Police Officer.</w:t>
      </w:r>
    </w:p>
    <w:p w14:paraId="25E0C405" w14:textId="77777777" w:rsidR="00E8154E" w:rsidRPr="00BC01F4" w:rsidRDefault="00E8154E" w:rsidP="00E8154E">
      <w:pPr>
        <w:ind w:left="720"/>
      </w:pPr>
    </w:p>
    <w:p w14:paraId="3ACCB3F5" w14:textId="77777777" w:rsidR="00E8154E" w:rsidRPr="00BC01F4" w:rsidRDefault="00E8154E" w:rsidP="00E8154E">
      <w:pPr>
        <w:numPr>
          <w:ilvl w:val="0"/>
          <w:numId w:val="6"/>
        </w:numPr>
        <w:ind w:left="1080"/>
      </w:pPr>
      <w:r w:rsidRPr="00BC01F4">
        <w:t>The member of staff taking possession of the weapon, from a student, will document the incident and provide police statement regarding the seizure if requested.</w:t>
      </w:r>
    </w:p>
    <w:p w14:paraId="5A208410" w14:textId="77777777" w:rsidR="00E8154E" w:rsidRPr="00BC01F4" w:rsidRDefault="00E8154E" w:rsidP="00E8154E">
      <w:pPr>
        <w:pStyle w:val="ListParagraph"/>
        <w:ind w:left="1440"/>
      </w:pPr>
    </w:p>
    <w:p w14:paraId="2C772D49" w14:textId="1CB7A77C" w:rsidR="00E8154E" w:rsidRPr="00BC01F4" w:rsidRDefault="00E8154E" w:rsidP="00E8154E">
      <w:pPr>
        <w:pStyle w:val="ListParagraph"/>
        <w:numPr>
          <w:ilvl w:val="0"/>
          <w:numId w:val="6"/>
        </w:numPr>
        <w:ind w:left="1080"/>
        <w:contextualSpacing w:val="0"/>
        <w:rPr>
          <w:b/>
        </w:rPr>
      </w:pPr>
      <w:r w:rsidRPr="00BC01F4">
        <w:t xml:space="preserve">It’s important to recognise that police should be granted access and a member of staff who has knowledge of the circumstances </w:t>
      </w:r>
      <w:r w:rsidR="00045D40">
        <w:t xml:space="preserve">be </w:t>
      </w:r>
      <w:r w:rsidRPr="00BC01F4">
        <w:t xml:space="preserve">available to meet and explain what has happened. </w:t>
      </w:r>
    </w:p>
    <w:p w14:paraId="68597258" w14:textId="77777777" w:rsidR="00E8154E" w:rsidRPr="00BC01F4" w:rsidRDefault="00E8154E" w:rsidP="000957E5">
      <w:pPr>
        <w:ind w:left="720"/>
        <w:rPr>
          <w:color w:val="1F497D"/>
        </w:rPr>
      </w:pPr>
    </w:p>
    <w:p w14:paraId="448AB7C6" w14:textId="77777777" w:rsidR="00E8154E" w:rsidRPr="00BC01F4" w:rsidRDefault="00E8154E" w:rsidP="000957E5">
      <w:pPr>
        <w:ind w:left="720"/>
        <w:rPr>
          <w:color w:val="1F497D"/>
        </w:rPr>
      </w:pPr>
    </w:p>
    <w:p w14:paraId="18DBD482" w14:textId="77777777" w:rsidR="00363850" w:rsidRPr="00BC01F4" w:rsidRDefault="00363850" w:rsidP="000957E5">
      <w:pPr>
        <w:jc w:val="both"/>
        <w:rPr>
          <w:color w:val="FF0000"/>
        </w:rPr>
      </w:pPr>
    </w:p>
    <w:p w14:paraId="6BA9E77E" w14:textId="77777777" w:rsidR="0055112F" w:rsidRPr="00BC01F4" w:rsidRDefault="0055112F" w:rsidP="0055112F">
      <w:pPr>
        <w:pStyle w:val="ListParagraph"/>
        <w:ind w:left="0"/>
        <w:rPr>
          <w:b/>
          <w:color w:val="000000"/>
        </w:rPr>
      </w:pPr>
      <w:r w:rsidRPr="00BC01F4">
        <w:rPr>
          <w:b/>
          <w:color w:val="000000"/>
        </w:rPr>
        <w:t>Subsequent actions</w:t>
      </w:r>
    </w:p>
    <w:p w14:paraId="39EC32B7" w14:textId="77777777" w:rsidR="0055112F" w:rsidRPr="00BC01F4" w:rsidRDefault="0055112F" w:rsidP="0055112F">
      <w:pPr>
        <w:pStyle w:val="ListParagraph"/>
        <w:ind w:left="0"/>
        <w:rPr>
          <w:b/>
          <w:color w:val="000000"/>
        </w:rPr>
      </w:pPr>
    </w:p>
    <w:p w14:paraId="7022CEEC" w14:textId="56D34008" w:rsidR="0055112F" w:rsidRPr="00BC01F4" w:rsidRDefault="0055112F" w:rsidP="0055112F">
      <w:pPr>
        <w:numPr>
          <w:ilvl w:val="0"/>
          <w:numId w:val="7"/>
        </w:numPr>
        <w:ind w:left="1080"/>
      </w:pPr>
      <w:r w:rsidRPr="00BC01F4">
        <w:t>In consultation with</w:t>
      </w:r>
      <w:r w:rsidR="00045D40">
        <w:t>,</w:t>
      </w:r>
      <w:r w:rsidRPr="00BC01F4">
        <w:t xml:space="preserve"> or on advice of police</w:t>
      </w:r>
      <w:r w:rsidR="00045D40">
        <w:t>,</w:t>
      </w:r>
      <w:r w:rsidRPr="00BC01F4">
        <w:t xml:space="preserve"> school staff should document the incident and collect witness statements. Staff will be trained if providing evidential statements to the police.</w:t>
      </w:r>
    </w:p>
    <w:p w14:paraId="02692135" w14:textId="77777777" w:rsidR="0055112F" w:rsidRPr="00BC01F4" w:rsidRDefault="0055112F" w:rsidP="0055112F"/>
    <w:p w14:paraId="162BB045" w14:textId="77777777" w:rsidR="0055112F" w:rsidRPr="00BC01F4" w:rsidRDefault="0055112F" w:rsidP="0055112F">
      <w:pPr>
        <w:numPr>
          <w:ilvl w:val="0"/>
          <w:numId w:val="8"/>
        </w:numPr>
      </w:pPr>
      <w:r w:rsidRPr="00BC01F4">
        <w:t xml:space="preserve">All weapons seized should be kept in a safe place and handling them should be minimised as it could lead to loss of forensic evidence. </w:t>
      </w:r>
    </w:p>
    <w:p w14:paraId="2515FB85" w14:textId="77777777" w:rsidR="0055112F" w:rsidRPr="00BC01F4" w:rsidRDefault="0055112F" w:rsidP="0055112F">
      <w:pPr>
        <w:ind w:left="1080"/>
      </w:pPr>
      <w:r w:rsidRPr="00BC01F4">
        <w:t xml:space="preserve"> </w:t>
      </w:r>
    </w:p>
    <w:p w14:paraId="575EED7D" w14:textId="014C49D4" w:rsidR="0055112F" w:rsidRPr="00BC01F4" w:rsidRDefault="0055112F" w:rsidP="0055112F">
      <w:pPr>
        <w:numPr>
          <w:ilvl w:val="0"/>
          <w:numId w:val="7"/>
        </w:numPr>
        <w:ind w:left="1080"/>
      </w:pPr>
      <w:r w:rsidRPr="00BC01F4">
        <w:t xml:space="preserve">The decision to impose a school based consequences remain with the </w:t>
      </w:r>
      <w:r w:rsidRPr="00BC01F4">
        <w:rPr>
          <w:color w:val="000000"/>
        </w:rPr>
        <w:t>Headteacher. It is important to indicate if the decision is made at the time of the incident or at a later date, and how that is communicated to the learner and family.</w:t>
      </w:r>
    </w:p>
    <w:p w14:paraId="6FC9BBE2" w14:textId="77777777" w:rsidR="0055112F" w:rsidRPr="00BC01F4" w:rsidRDefault="0055112F" w:rsidP="0055112F">
      <w:pPr>
        <w:ind w:left="720"/>
      </w:pPr>
    </w:p>
    <w:p w14:paraId="2939C763" w14:textId="77777777" w:rsidR="0055112F" w:rsidRPr="00BC01F4" w:rsidRDefault="0055112F" w:rsidP="0055112F">
      <w:pPr>
        <w:numPr>
          <w:ilvl w:val="0"/>
          <w:numId w:val="7"/>
        </w:numPr>
        <w:ind w:left="1080"/>
      </w:pPr>
      <w:r w:rsidRPr="00BC01F4">
        <w:t>Each incident will be considered and a measured response provided according to the individual circumstances and severity of the incident.</w:t>
      </w:r>
    </w:p>
    <w:p w14:paraId="27706E1B" w14:textId="77777777" w:rsidR="0055112F" w:rsidRPr="00BC01F4" w:rsidRDefault="0055112F" w:rsidP="0055112F"/>
    <w:p w14:paraId="1F3CD73B" w14:textId="02AD866C" w:rsidR="0055112F" w:rsidRPr="00BC01F4" w:rsidRDefault="0055112F" w:rsidP="0055112F">
      <w:pPr>
        <w:numPr>
          <w:ilvl w:val="0"/>
          <w:numId w:val="7"/>
        </w:numPr>
        <w:ind w:left="1080"/>
      </w:pPr>
      <w:r w:rsidRPr="00BC01F4">
        <w:t>The Head teacher may decide on a Restorative Justice meeting between all parties, where appropriate and diversionary support for perpetrator from Youth Offending Service and the relevant Council Anti-social Behaviour Team. This can also be supported by a Safer Schools officer.</w:t>
      </w:r>
    </w:p>
    <w:p w14:paraId="7C19A89A" w14:textId="77777777" w:rsidR="0055112F" w:rsidRPr="00BC01F4" w:rsidRDefault="0055112F" w:rsidP="0055112F">
      <w:pPr>
        <w:ind w:left="720"/>
      </w:pPr>
    </w:p>
    <w:p w14:paraId="7F6628A8" w14:textId="77777777" w:rsidR="0055112F" w:rsidRPr="00BC01F4" w:rsidRDefault="0055112F" w:rsidP="0055112F">
      <w:pPr>
        <w:numPr>
          <w:ilvl w:val="0"/>
          <w:numId w:val="7"/>
        </w:numPr>
        <w:ind w:left="1080"/>
      </w:pPr>
      <w:r w:rsidRPr="00BC01F4">
        <w:t>School based consequences could include:</w:t>
      </w:r>
    </w:p>
    <w:p w14:paraId="0D32BA08" w14:textId="77777777" w:rsidR="0055112F" w:rsidRPr="00BC01F4" w:rsidRDefault="0055112F" w:rsidP="0055112F">
      <w:pPr>
        <w:numPr>
          <w:ilvl w:val="0"/>
          <w:numId w:val="9"/>
        </w:numPr>
        <w:rPr>
          <w:bCs/>
        </w:rPr>
      </w:pPr>
      <w:r w:rsidRPr="00BC01F4">
        <w:rPr>
          <w:bCs/>
        </w:rPr>
        <w:t xml:space="preserve">Restorative justice </w:t>
      </w:r>
    </w:p>
    <w:p w14:paraId="6E178844" w14:textId="7293AB35" w:rsidR="0055112F" w:rsidRPr="00BC01F4" w:rsidRDefault="0055112F" w:rsidP="0055112F">
      <w:pPr>
        <w:numPr>
          <w:ilvl w:val="0"/>
          <w:numId w:val="9"/>
        </w:numPr>
        <w:rPr>
          <w:bCs/>
        </w:rPr>
      </w:pPr>
      <w:r w:rsidRPr="00BC01F4">
        <w:rPr>
          <w:bCs/>
        </w:rPr>
        <w:t xml:space="preserve">Internal </w:t>
      </w:r>
      <w:r w:rsidR="00045D40">
        <w:rPr>
          <w:bCs/>
        </w:rPr>
        <w:t>suspension</w:t>
      </w:r>
    </w:p>
    <w:p w14:paraId="17D37DDC" w14:textId="5F93C336" w:rsidR="0055112F" w:rsidRPr="00BC01F4" w:rsidRDefault="0055112F" w:rsidP="0055112F">
      <w:pPr>
        <w:numPr>
          <w:ilvl w:val="0"/>
          <w:numId w:val="9"/>
        </w:numPr>
        <w:rPr>
          <w:bCs/>
        </w:rPr>
      </w:pPr>
      <w:r w:rsidRPr="00BC01F4">
        <w:rPr>
          <w:bCs/>
        </w:rPr>
        <w:t xml:space="preserve">Fixed term </w:t>
      </w:r>
      <w:r w:rsidR="00045D40">
        <w:rPr>
          <w:bCs/>
        </w:rPr>
        <w:t>suspensio</w:t>
      </w:r>
      <w:r w:rsidRPr="00BC01F4">
        <w:rPr>
          <w:bCs/>
        </w:rPr>
        <w:t>n (for further investigation)</w:t>
      </w:r>
    </w:p>
    <w:p w14:paraId="5EAD503E" w14:textId="77777777" w:rsidR="0055112F" w:rsidRPr="00BC01F4" w:rsidRDefault="0055112F" w:rsidP="0055112F">
      <w:pPr>
        <w:numPr>
          <w:ilvl w:val="0"/>
          <w:numId w:val="9"/>
        </w:numPr>
        <w:rPr>
          <w:bCs/>
        </w:rPr>
      </w:pPr>
      <w:r w:rsidRPr="00BC01F4">
        <w:rPr>
          <w:bCs/>
        </w:rPr>
        <w:t xml:space="preserve">Permanent exclusion </w:t>
      </w:r>
    </w:p>
    <w:p w14:paraId="123EE36C" w14:textId="77777777" w:rsidR="00E668B7" w:rsidRPr="00BC01F4" w:rsidRDefault="00E668B7" w:rsidP="00E668B7">
      <w:pPr>
        <w:rPr>
          <w:bCs/>
        </w:rPr>
      </w:pPr>
    </w:p>
    <w:p w14:paraId="11A75E5C" w14:textId="714CFFFE" w:rsidR="00E668B7" w:rsidRPr="00BC01F4" w:rsidRDefault="00E668B7" w:rsidP="00E668B7">
      <w:pPr>
        <w:rPr>
          <w:b/>
          <w:bCs/>
        </w:rPr>
      </w:pPr>
      <w:r w:rsidRPr="00BC01F4">
        <w:rPr>
          <w:b/>
          <w:bCs/>
        </w:rPr>
        <w:t>External Support</w:t>
      </w:r>
    </w:p>
    <w:p w14:paraId="5CDBA4C5" w14:textId="77777777" w:rsidR="00E668B7" w:rsidRPr="00BC01F4" w:rsidRDefault="00E668B7" w:rsidP="00E668B7">
      <w:pPr>
        <w:rPr>
          <w:bCs/>
        </w:rPr>
      </w:pPr>
    </w:p>
    <w:p w14:paraId="320598BA" w14:textId="77777777" w:rsidR="00E668B7" w:rsidRPr="00BC01F4" w:rsidRDefault="00E668B7" w:rsidP="00E668B7">
      <w:pPr>
        <w:rPr>
          <w:bCs/>
        </w:rPr>
      </w:pPr>
    </w:p>
    <w:p w14:paraId="207B8F60" w14:textId="4B16613A" w:rsidR="00E668B7" w:rsidRPr="00BC01F4" w:rsidRDefault="00E668B7" w:rsidP="00E668B7">
      <w:r w:rsidRPr="00BC01F4">
        <w:t xml:space="preserve">The Tutorial Foundation may decide to call upon various outside agencies to assist in training staff and students about the risks of offensive weapons and the consequences of carrying them and bringing them into schools. </w:t>
      </w:r>
    </w:p>
    <w:p w14:paraId="3F5DA962" w14:textId="77777777" w:rsidR="00E668B7" w:rsidRPr="00BC01F4" w:rsidRDefault="00E668B7" w:rsidP="00E668B7"/>
    <w:p w14:paraId="349CC49D" w14:textId="3B610DB8" w:rsidR="00E668B7" w:rsidRPr="00BC01F4" w:rsidRDefault="00E668B7" w:rsidP="00E668B7">
      <w:r w:rsidRPr="00BC01F4">
        <w:t xml:space="preserve">This may include: </w:t>
      </w:r>
    </w:p>
    <w:p w14:paraId="6A031616" w14:textId="365B45A6" w:rsidR="00E668B7" w:rsidRPr="00BC01F4" w:rsidRDefault="00E668B7" w:rsidP="00E668B7">
      <w:pPr>
        <w:pStyle w:val="ListParagraph"/>
        <w:numPr>
          <w:ilvl w:val="0"/>
          <w:numId w:val="10"/>
        </w:numPr>
        <w:rPr>
          <w:b/>
        </w:rPr>
      </w:pPr>
      <w:r w:rsidRPr="00BC01F4">
        <w:rPr>
          <w:b/>
        </w:rPr>
        <w:t xml:space="preserve">Support from the Police </w:t>
      </w:r>
    </w:p>
    <w:p w14:paraId="13733DD6" w14:textId="70D19F00" w:rsidR="00E668B7" w:rsidRPr="00BC01F4" w:rsidRDefault="00E668B7" w:rsidP="00E668B7">
      <w:pPr>
        <w:ind w:left="720"/>
        <w:rPr>
          <w:b/>
        </w:rPr>
      </w:pPr>
      <w:r w:rsidRPr="00BC01F4">
        <w:t>To advise and support the school to educate learners, through assemblies and PS</w:t>
      </w:r>
      <w:r w:rsidR="00DA72F9">
        <w:t>HE</w:t>
      </w:r>
      <w:r w:rsidRPr="00BC01F4">
        <w:t xml:space="preserve">, on the dangers and consequences of violent behaviour and carrying offensive weapons.  Support can also be given in detecting weapons in schools.  </w:t>
      </w:r>
    </w:p>
    <w:p w14:paraId="5BC9671B" w14:textId="77777777" w:rsidR="00E668B7" w:rsidRPr="00BC01F4" w:rsidRDefault="00E668B7" w:rsidP="00E668B7">
      <w:pPr>
        <w:rPr>
          <w:b/>
        </w:rPr>
      </w:pPr>
    </w:p>
    <w:p w14:paraId="7B0C782B" w14:textId="3ABC1048" w:rsidR="00E668B7" w:rsidRPr="00BC01F4" w:rsidRDefault="00E668B7" w:rsidP="00E668B7">
      <w:pPr>
        <w:pStyle w:val="ListParagraph"/>
        <w:numPr>
          <w:ilvl w:val="0"/>
          <w:numId w:val="10"/>
        </w:numPr>
        <w:rPr>
          <w:b/>
        </w:rPr>
      </w:pPr>
      <w:r w:rsidRPr="00BC01F4">
        <w:rPr>
          <w:b/>
        </w:rPr>
        <w:t>Presentations</w:t>
      </w:r>
    </w:p>
    <w:p w14:paraId="286B0D1F" w14:textId="77777777" w:rsidR="00E668B7" w:rsidRPr="00BC01F4" w:rsidRDefault="00E668B7" w:rsidP="00E668B7">
      <w:pPr>
        <w:ind w:left="720"/>
      </w:pPr>
      <w:r w:rsidRPr="00BC01F4">
        <w:t>There are a range of presentations that change from time to time and which are available from the Safer Schools officers.</w:t>
      </w:r>
    </w:p>
    <w:p w14:paraId="2DE32FB6" w14:textId="77777777" w:rsidR="00E668B7" w:rsidRPr="00BC01F4" w:rsidRDefault="00E668B7" w:rsidP="00E668B7"/>
    <w:p w14:paraId="7FAA1D99" w14:textId="77D87A91" w:rsidR="00E668B7" w:rsidRPr="00BC01F4" w:rsidRDefault="00E668B7" w:rsidP="00E668B7">
      <w:pPr>
        <w:pStyle w:val="ListParagraph"/>
        <w:numPr>
          <w:ilvl w:val="0"/>
          <w:numId w:val="10"/>
        </w:numPr>
        <w:rPr>
          <w:b/>
          <w:bCs/>
        </w:rPr>
      </w:pPr>
      <w:r w:rsidRPr="00BC01F4">
        <w:rPr>
          <w:b/>
          <w:bCs/>
        </w:rPr>
        <w:t>Search Arches - an effective tool</w:t>
      </w:r>
    </w:p>
    <w:p w14:paraId="1C4C3878" w14:textId="783FCFE7" w:rsidR="00E668B7" w:rsidRPr="00BC01F4" w:rsidRDefault="00E668B7" w:rsidP="00E668B7">
      <w:pPr>
        <w:ind w:left="720"/>
      </w:pPr>
      <w:r w:rsidRPr="00BC01F4">
        <w:t>The use of arches on a random basis acts as a deterrent and may prevent escalation of previous incidents. Safer Schools officers or Safer Neighbourhood officers can act as an advisor/ support and deal with any offences found.  .</w:t>
      </w:r>
    </w:p>
    <w:p w14:paraId="22A8FD86" w14:textId="77777777" w:rsidR="00E668B7" w:rsidRPr="00BC01F4" w:rsidRDefault="00E668B7" w:rsidP="00E668B7"/>
    <w:p w14:paraId="4812B653" w14:textId="77777777" w:rsidR="00E668B7" w:rsidRPr="00BC01F4" w:rsidRDefault="00E668B7" w:rsidP="00E668B7">
      <w:pPr>
        <w:ind w:left="720"/>
      </w:pPr>
      <w:r w:rsidRPr="00BC01F4">
        <w:lastRenderedPageBreak/>
        <w:t>It is the role of the school to inform pupils and parents of the possibility of the powers under the Violent Crime Reduction Act 2006 being exercised.</w:t>
      </w:r>
    </w:p>
    <w:p w14:paraId="10E97448" w14:textId="77777777" w:rsidR="00E668B7" w:rsidRPr="00BC01F4" w:rsidRDefault="00E668B7" w:rsidP="00E668B7">
      <w:pPr>
        <w:ind w:left="720"/>
      </w:pPr>
      <w:r w:rsidRPr="00BC01F4">
        <w:t xml:space="preserve"> </w:t>
      </w:r>
    </w:p>
    <w:p w14:paraId="671EB7BC" w14:textId="53AA2CF7" w:rsidR="00E668B7" w:rsidRPr="00BC01F4" w:rsidRDefault="00E668B7" w:rsidP="00E668B7">
      <w:pPr>
        <w:ind w:left="720"/>
        <w:rPr>
          <w:b/>
        </w:rPr>
      </w:pPr>
      <w:r w:rsidRPr="00BC01F4">
        <w:t xml:space="preserve">The use of these arches should be considered to assist in sending out the </w:t>
      </w:r>
      <w:r w:rsidRPr="00BC01F4">
        <w:rPr>
          <w:bCs/>
        </w:rPr>
        <w:t>joint</w:t>
      </w:r>
      <w:r w:rsidRPr="00BC01F4">
        <w:t xml:space="preserve"> prevention message. </w:t>
      </w:r>
    </w:p>
    <w:p w14:paraId="06299CD0" w14:textId="77777777" w:rsidR="000957E5" w:rsidRPr="00BC01F4" w:rsidRDefault="000957E5" w:rsidP="000957E5">
      <w:pPr>
        <w:jc w:val="both"/>
        <w:rPr>
          <w:color w:val="FF0000"/>
        </w:rPr>
      </w:pPr>
    </w:p>
    <w:p w14:paraId="1F3CAF29" w14:textId="77777777" w:rsidR="00920BC1" w:rsidRPr="00BC01F4" w:rsidRDefault="00920BC1" w:rsidP="000957E5">
      <w:pPr>
        <w:jc w:val="both"/>
        <w:rPr>
          <w:color w:val="FF0000"/>
        </w:rPr>
      </w:pPr>
    </w:p>
    <w:p w14:paraId="05717AC8" w14:textId="77777777" w:rsidR="000957E5" w:rsidRPr="00BC01F4" w:rsidRDefault="000957E5" w:rsidP="000957E5">
      <w:pPr>
        <w:jc w:val="both"/>
        <w:rPr>
          <w:rFonts w:eastAsia="Calibri"/>
          <w:b/>
          <w:bCs/>
          <w:color w:val="FF0000"/>
          <w:u w:val="single"/>
          <w:lang w:eastAsia="en-US"/>
        </w:rPr>
      </w:pPr>
    </w:p>
    <w:p w14:paraId="6C715B33" w14:textId="77777777" w:rsidR="000957E5" w:rsidRPr="00BC01F4" w:rsidRDefault="000957E5" w:rsidP="000957E5">
      <w:pPr>
        <w:jc w:val="both"/>
        <w:rPr>
          <w:rFonts w:eastAsia="Calibri"/>
          <w:b/>
          <w:bCs/>
          <w:color w:val="000000"/>
          <w:u w:val="single"/>
          <w:lang w:eastAsia="en-US"/>
        </w:rPr>
      </w:pPr>
    </w:p>
    <w:p w14:paraId="7646515B" w14:textId="77777777" w:rsidR="000957E5" w:rsidRPr="00BC01F4" w:rsidRDefault="000957E5" w:rsidP="000957E5">
      <w:pPr>
        <w:jc w:val="both"/>
        <w:rPr>
          <w:rFonts w:eastAsia="Calibri"/>
          <w:b/>
          <w:bCs/>
          <w:color w:val="000000"/>
          <w:u w:val="single"/>
          <w:lang w:eastAsia="en-US"/>
        </w:rPr>
      </w:pPr>
    </w:p>
    <w:p w14:paraId="5D08E12E" w14:textId="77777777" w:rsidR="009644FD" w:rsidRPr="00BC01F4" w:rsidRDefault="009644FD" w:rsidP="009644FD">
      <w:pPr>
        <w:rPr>
          <w:rFonts w:eastAsiaTheme="minorHAnsi"/>
          <w:color w:val="3333FF"/>
          <w:lang w:eastAsia="en-US"/>
        </w:rPr>
      </w:pPr>
      <w:r w:rsidRPr="00BC01F4">
        <w:rPr>
          <w:rFonts w:eastAsiaTheme="minorHAnsi"/>
          <w:color w:val="3333FF"/>
          <w:lang w:eastAsia="en-US"/>
        </w:rPr>
        <w:t>Policy Sign off and review</w:t>
      </w:r>
    </w:p>
    <w:tbl>
      <w:tblPr>
        <w:tblStyle w:val="TableGrid"/>
        <w:tblW w:w="0" w:type="auto"/>
        <w:tblLook w:val="04A0" w:firstRow="1" w:lastRow="0" w:firstColumn="1" w:lastColumn="0" w:noHBand="0" w:noVBand="1"/>
      </w:tblPr>
      <w:tblGrid>
        <w:gridCol w:w="3215"/>
        <w:gridCol w:w="3183"/>
        <w:gridCol w:w="3230"/>
      </w:tblGrid>
      <w:tr w:rsidR="009644FD" w:rsidRPr="00BC01F4" w14:paraId="66F090B0" w14:textId="77777777" w:rsidTr="004E657B">
        <w:tc>
          <w:tcPr>
            <w:tcW w:w="3474" w:type="dxa"/>
          </w:tcPr>
          <w:p w14:paraId="38B39A59" w14:textId="77777777" w:rsidR="009644FD" w:rsidRPr="00BC01F4" w:rsidRDefault="009644FD" w:rsidP="009644FD">
            <w:pPr>
              <w:jc w:val="center"/>
              <w:rPr>
                <w:rFonts w:ascii="Times New Roman" w:hAnsi="Times New Roman" w:cs="Times New Roman"/>
                <w:lang w:eastAsia="en-US"/>
              </w:rPr>
            </w:pPr>
          </w:p>
        </w:tc>
        <w:tc>
          <w:tcPr>
            <w:tcW w:w="3474" w:type="dxa"/>
          </w:tcPr>
          <w:p w14:paraId="5D350CBD" w14:textId="77777777" w:rsidR="009644FD" w:rsidRPr="00BC01F4" w:rsidRDefault="009644FD" w:rsidP="009644FD">
            <w:pPr>
              <w:jc w:val="center"/>
              <w:rPr>
                <w:rFonts w:ascii="Times New Roman" w:hAnsi="Times New Roman" w:cs="Times New Roman"/>
                <w:lang w:eastAsia="en-US"/>
              </w:rPr>
            </w:pPr>
            <w:r w:rsidRPr="00BC01F4">
              <w:rPr>
                <w:rFonts w:ascii="Times New Roman" w:hAnsi="Times New Roman" w:cs="Times New Roman"/>
                <w:lang w:eastAsia="en-US"/>
              </w:rPr>
              <w:t>By whom</w:t>
            </w:r>
          </w:p>
        </w:tc>
        <w:tc>
          <w:tcPr>
            <w:tcW w:w="3474" w:type="dxa"/>
          </w:tcPr>
          <w:p w14:paraId="5736A8A4" w14:textId="77777777" w:rsidR="009644FD" w:rsidRPr="00BC01F4" w:rsidRDefault="009644FD" w:rsidP="009644FD">
            <w:pPr>
              <w:jc w:val="center"/>
              <w:rPr>
                <w:rFonts w:ascii="Times New Roman" w:hAnsi="Times New Roman" w:cs="Times New Roman"/>
                <w:lang w:eastAsia="en-US"/>
              </w:rPr>
            </w:pPr>
            <w:r w:rsidRPr="00BC01F4">
              <w:rPr>
                <w:rFonts w:ascii="Times New Roman" w:hAnsi="Times New Roman" w:cs="Times New Roman"/>
                <w:lang w:eastAsia="en-US"/>
              </w:rPr>
              <w:t>Date</w:t>
            </w:r>
          </w:p>
        </w:tc>
      </w:tr>
      <w:tr w:rsidR="009644FD" w:rsidRPr="00BC01F4" w14:paraId="4174725E" w14:textId="77777777" w:rsidTr="004E657B">
        <w:tc>
          <w:tcPr>
            <w:tcW w:w="3474" w:type="dxa"/>
          </w:tcPr>
          <w:p w14:paraId="35EBAC78" w14:textId="77777777" w:rsidR="009644FD" w:rsidRPr="00BC01F4" w:rsidRDefault="009644FD" w:rsidP="009644FD">
            <w:pPr>
              <w:jc w:val="center"/>
              <w:rPr>
                <w:rFonts w:ascii="Times New Roman" w:hAnsi="Times New Roman" w:cs="Times New Roman"/>
                <w:lang w:eastAsia="en-US"/>
              </w:rPr>
            </w:pPr>
            <w:r w:rsidRPr="00BC01F4">
              <w:rPr>
                <w:rFonts w:ascii="Times New Roman" w:hAnsi="Times New Roman" w:cs="Times New Roman"/>
                <w:lang w:eastAsia="en-US"/>
              </w:rPr>
              <w:t>Policy signed off by</w:t>
            </w:r>
          </w:p>
        </w:tc>
        <w:tc>
          <w:tcPr>
            <w:tcW w:w="3474" w:type="dxa"/>
          </w:tcPr>
          <w:p w14:paraId="2D444D17" w14:textId="77777777" w:rsidR="009644FD" w:rsidRPr="00BC01F4" w:rsidRDefault="009644FD" w:rsidP="009644FD">
            <w:pPr>
              <w:rPr>
                <w:rFonts w:ascii="Times New Roman" w:hAnsi="Times New Roman" w:cs="Times New Roman"/>
                <w:lang w:eastAsia="en-US"/>
              </w:rPr>
            </w:pPr>
            <w:r w:rsidRPr="00BC01F4">
              <w:rPr>
                <w:rFonts w:ascii="Times New Roman" w:hAnsi="Times New Roman" w:cs="Times New Roman"/>
                <w:lang w:eastAsia="en-US"/>
              </w:rPr>
              <w:t>Julia Low</w:t>
            </w:r>
          </w:p>
        </w:tc>
        <w:tc>
          <w:tcPr>
            <w:tcW w:w="3474" w:type="dxa"/>
          </w:tcPr>
          <w:p w14:paraId="304E2880" w14:textId="3DF4540E" w:rsidR="009644FD" w:rsidRPr="00BC01F4" w:rsidRDefault="009644FD" w:rsidP="009644FD">
            <w:pPr>
              <w:rPr>
                <w:rFonts w:ascii="Times New Roman" w:hAnsi="Times New Roman" w:cs="Times New Roman"/>
                <w:lang w:eastAsia="en-US"/>
              </w:rPr>
            </w:pPr>
            <w:r w:rsidRPr="00BC01F4">
              <w:rPr>
                <w:rFonts w:ascii="Times New Roman" w:hAnsi="Times New Roman" w:cs="Times New Roman"/>
                <w:lang w:eastAsia="en-US"/>
              </w:rPr>
              <w:t xml:space="preserve"> </w:t>
            </w:r>
            <w:r w:rsidR="005E1BEB" w:rsidRPr="00BC01F4">
              <w:rPr>
                <w:rFonts w:ascii="Times New Roman" w:hAnsi="Times New Roman" w:cs="Times New Roman"/>
                <w:lang w:eastAsia="en-US"/>
              </w:rPr>
              <w:t>01.11.19</w:t>
            </w:r>
          </w:p>
        </w:tc>
      </w:tr>
      <w:tr w:rsidR="009644FD" w:rsidRPr="00BC01F4" w14:paraId="79A0A320" w14:textId="77777777" w:rsidTr="004E657B">
        <w:tc>
          <w:tcPr>
            <w:tcW w:w="3474" w:type="dxa"/>
          </w:tcPr>
          <w:p w14:paraId="2B545F02" w14:textId="77777777" w:rsidR="009644FD" w:rsidRPr="00BC01F4" w:rsidRDefault="009644FD" w:rsidP="009644FD">
            <w:pPr>
              <w:jc w:val="center"/>
              <w:rPr>
                <w:rFonts w:ascii="Times New Roman" w:hAnsi="Times New Roman" w:cs="Times New Roman"/>
                <w:lang w:eastAsia="en-US"/>
              </w:rPr>
            </w:pPr>
            <w:r w:rsidRPr="00BC01F4">
              <w:rPr>
                <w:rFonts w:ascii="Times New Roman" w:hAnsi="Times New Roman" w:cs="Times New Roman"/>
                <w:lang w:eastAsia="en-US"/>
              </w:rPr>
              <w:t>Reviewed by</w:t>
            </w:r>
          </w:p>
        </w:tc>
        <w:tc>
          <w:tcPr>
            <w:tcW w:w="3474" w:type="dxa"/>
          </w:tcPr>
          <w:p w14:paraId="5ECDA7EA" w14:textId="388E1602" w:rsidR="009644FD" w:rsidRPr="00BC01F4" w:rsidRDefault="007038AE" w:rsidP="009644FD">
            <w:pPr>
              <w:rPr>
                <w:rFonts w:ascii="Times New Roman" w:hAnsi="Times New Roman" w:cs="Times New Roman"/>
                <w:lang w:eastAsia="en-US"/>
              </w:rPr>
            </w:pPr>
            <w:r>
              <w:rPr>
                <w:rFonts w:ascii="Times New Roman" w:hAnsi="Times New Roman" w:cs="Times New Roman"/>
                <w:lang w:eastAsia="en-US"/>
              </w:rPr>
              <w:t>Sharon Oakes</w:t>
            </w:r>
          </w:p>
        </w:tc>
        <w:tc>
          <w:tcPr>
            <w:tcW w:w="3474" w:type="dxa"/>
          </w:tcPr>
          <w:p w14:paraId="12AFB432" w14:textId="508D24EB" w:rsidR="009644FD" w:rsidRPr="00BC01F4" w:rsidRDefault="000F1349" w:rsidP="009644FD">
            <w:pPr>
              <w:rPr>
                <w:rFonts w:ascii="Times New Roman" w:hAnsi="Times New Roman" w:cs="Times New Roman"/>
                <w:lang w:eastAsia="en-US"/>
              </w:rPr>
            </w:pPr>
            <w:r>
              <w:rPr>
                <w:rFonts w:ascii="Times New Roman" w:hAnsi="Times New Roman" w:cs="Times New Roman"/>
                <w:lang w:eastAsia="en-US"/>
              </w:rPr>
              <w:t>17/02/2025</w:t>
            </w:r>
          </w:p>
        </w:tc>
      </w:tr>
      <w:tr w:rsidR="009644FD" w:rsidRPr="00BC01F4" w14:paraId="74C7B7C9" w14:textId="77777777" w:rsidTr="004E657B">
        <w:tc>
          <w:tcPr>
            <w:tcW w:w="3474" w:type="dxa"/>
          </w:tcPr>
          <w:p w14:paraId="229EEEF9" w14:textId="77777777" w:rsidR="009644FD" w:rsidRPr="00BC01F4" w:rsidRDefault="009644FD" w:rsidP="009644FD">
            <w:pPr>
              <w:jc w:val="center"/>
              <w:rPr>
                <w:rFonts w:ascii="Times New Roman" w:hAnsi="Times New Roman" w:cs="Times New Roman"/>
                <w:lang w:eastAsia="en-US"/>
              </w:rPr>
            </w:pPr>
            <w:r w:rsidRPr="00BC01F4">
              <w:rPr>
                <w:rFonts w:ascii="Times New Roman" w:hAnsi="Times New Roman" w:cs="Times New Roman"/>
                <w:lang w:eastAsia="en-US"/>
              </w:rPr>
              <w:t>Next Review By</w:t>
            </w:r>
          </w:p>
        </w:tc>
        <w:tc>
          <w:tcPr>
            <w:tcW w:w="3474" w:type="dxa"/>
          </w:tcPr>
          <w:p w14:paraId="4642931C" w14:textId="77777777" w:rsidR="009644FD" w:rsidRPr="00BC01F4" w:rsidRDefault="009644FD" w:rsidP="009644FD">
            <w:pPr>
              <w:rPr>
                <w:rFonts w:ascii="Times New Roman" w:hAnsi="Times New Roman" w:cs="Times New Roman"/>
                <w:lang w:eastAsia="en-US"/>
              </w:rPr>
            </w:pPr>
            <w:r w:rsidRPr="00BC01F4">
              <w:rPr>
                <w:rFonts w:ascii="Times New Roman" w:hAnsi="Times New Roman" w:cs="Times New Roman"/>
                <w:lang w:eastAsia="en-US"/>
              </w:rPr>
              <w:t>Julia Low</w:t>
            </w:r>
          </w:p>
        </w:tc>
        <w:tc>
          <w:tcPr>
            <w:tcW w:w="3474" w:type="dxa"/>
          </w:tcPr>
          <w:p w14:paraId="03126C0C" w14:textId="4636EBE5" w:rsidR="009644FD" w:rsidRPr="00BC01F4" w:rsidRDefault="000F1349" w:rsidP="009644FD">
            <w:pPr>
              <w:rPr>
                <w:rFonts w:ascii="Times New Roman" w:hAnsi="Times New Roman" w:cs="Times New Roman"/>
                <w:lang w:eastAsia="en-US"/>
              </w:rPr>
            </w:pPr>
            <w:r>
              <w:rPr>
                <w:rFonts w:ascii="Times New Roman" w:hAnsi="Times New Roman" w:cs="Times New Roman"/>
                <w:lang w:eastAsia="en-US"/>
              </w:rPr>
              <w:t>17/02/2026</w:t>
            </w:r>
          </w:p>
        </w:tc>
      </w:tr>
    </w:tbl>
    <w:p w14:paraId="2CE29967" w14:textId="77777777" w:rsidR="009644FD" w:rsidRPr="00BC01F4" w:rsidRDefault="009644FD" w:rsidP="009644FD">
      <w:pPr>
        <w:rPr>
          <w:rFonts w:eastAsiaTheme="minorHAnsi"/>
          <w:lang w:eastAsia="en-US"/>
        </w:rPr>
      </w:pPr>
    </w:p>
    <w:p w14:paraId="02ABF48B" w14:textId="77777777" w:rsidR="000957E5" w:rsidRPr="00BC01F4" w:rsidRDefault="000957E5" w:rsidP="000957E5">
      <w:pPr>
        <w:jc w:val="both"/>
        <w:rPr>
          <w:rFonts w:eastAsia="Calibri"/>
          <w:b/>
          <w:bCs/>
          <w:color w:val="000000"/>
          <w:u w:val="single"/>
          <w:lang w:eastAsia="en-US"/>
        </w:rPr>
      </w:pPr>
    </w:p>
    <w:p w14:paraId="19D11BF1" w14:textId="77777777" w:rsidR="000957E5" w:rsidRPr="00BC01F4" w:rsidRDefault="000957E5" w:rsidP="000957E5">
      <w:pPr>
        <w:jc w:val="both"/>
        <w:rPr>
          <w:rFonts w:eastAsia="Calibri"/>
          <w:b/>
          <w:bCs/>
          <w:color w:val="000000"/>
          <w:u w:val="single"/>
          <w:lang w:eastAsia="en-US"/>
        </w:rPr>
      </w:pPr>
    </w:p>
    <w:p w14:paraId="0A708688" w14:textId="77777777" w:rsidR="000957E5" w:rsidRPr="00BC01F4" w:rsidRDefault="000957E5" w:rsidP="000957E5">
      <w:pPr>
        <w:jc w:val="both"/>
        <w:rPr>
          <w:rFonts w:eastAsia="Calibri"/>
          <w:b/>
          <w:bCs/>
          <w:color w:val="000000"/>
          <w:lang w:eastAsia="en-US"/>
        </w:rPr>
      </w:pPr>
    </w:p>
    <w:sectPr w:rsidR="000957E5" w:rsidRPr="00BC01F4" w:rsidSect="00A23694">
      <w:headerReference w:type="even" r:id="rId17"/>
      <w:headerReference w:type="default" r:id="rId18"/>
      <w:footerReference w:type="even" r:id="rId19"/>
      <w:footerReference w:type="default" r:id="rId20"/>
      <w:pgSz w:w="11906" w:h="16838"/>
      <w:pgMar w:top="1418" w:right="1134" w:bottom="1191" w:left="1134" w:header="170" w:footer="0"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Sharon Oakes" w:date="2021-11-16T14:12:00Z" w:initials="SO">
    <w:p w14:paraId="53BDE8C1" w14:textId="2CB9515A" w:rsidR="009908CE" w:rsidRDefault="009908CE">
      <w:pPr>
        <w:pStyle w:val="CommentText"/>
      </w:pPr>
      <w:r>
        <w:rPr>
          <w:rStyle w:val="CommentReference"/>
        </w:rPr>
        <w:annotationRef/>
      </w:r>
      <w:r w:rsidR="00BE1165">
        <w:t>Check most recent advice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3BDE8C1"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53E3AE4" w16cex:dateUtc="2021-11-16T14: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3BDE8C1" w16cid:durableId="253E3AE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7B746A" w14:textId="77777777" w:rsidR="00C83A24" w:rsidRDefault="00C83A24" w:rsidP="008829D6">
      <w:r>
        <w:separator/>
      </w:r>
    </w:p>
  </w:endnote>
  <w:endnote w:type="continuationSeparator" w:id="0">
    <w:p w14:paraId="660B7850" w14:textId="77777777" w:rsidR="00C83A24" w:rsidRDefault="00C83A24" w:rsidP="00882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176A2" w14:textId="77777777" w:rsidR="00A94812" w:rsidRDefault="00A94812" w:rsidP="00A5676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20ED76" w14:textId="77777777" w:rsidR="00A94812" w:rsidRDefault="00A94812" w:rsidP="008829D6">
    <w:pPr>
      <w:pStyle w:val="Footer"/>
      <w:tabs>
        <w:tab w:val="clear" w:pos="4320"/>
        <w:tab w:val="clear" w:pos="8640"/>
        <w:tab w:val="center" w:pos="4819"/>
        <w:tab w:val="right" w:pos="9638"/>
      </w:tabs>
      <w:ind w:right="360"/>
    </w:pPr>
    <w:r>
      <w:t>[Type text]</w:t>
    </w:r>
    <w:r>
      <w:tab/>
      <w:t>[Type text]</w:t>
    </w:r>
    <w:r>
      <w:tab/>
      <w:t>[Type text]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10FFE" w14:textId="77777777" w:rsidR="00A94812" w:rsidRDefault="00A94812" w:rsidP="00A5676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E1BEB">
      <w:rPr>
        <w:rStyle w:val="PageNumber"/>
        <w:noProof/>
      </w:rPr>
      <w:t>3</w:t>
    </w:r>
    <w:r>
      <w:rPr>
        <w:rStyle w:val="PageNumber"/>
      </w:rPr>
      <w:fldChar w:fldCharType="end"/>
    </w:r>
  </w:p>
  <w:p w14:paraId="521F6E6C" w14:textId="77777777" w:rsidR="00A94812" w:rsidRDefault="00A94812" w:rsidP="008829D6">
    <w:pPr>
      <w:ind w:right="360"/>
    </w:pPr>
    <w:r>
      <w:t xml:space="preserve">76 </w:t>
    </w:r>
    <w:proofErr w:type="spellStart"/>
    <w:r>
      <w:t>Freelands</w:t>
    </w:r>
    <w:proofErr w:type="spellEnd"/>
    <w:r>
      <w:t xml:space="preserve"> Road, Bromley, Kent, BR1 3HY</w:t>
    </w:r>
  </w:p>
  <w:p w14:paraId="1ADBF556" w14:textId="77777777" w:rsidR="00A94812" w:rsidRPr="00BC01F4" w:rsidRDefault="00A94812" w:rsidP="00A23694">
    <w:pPr>
      <w:ind w:right="-1"/>
      <w:rPr>
        <w:lang w:val="de-DE"/>
      </w:rPr>
    </w:pPr>
    <w:r w:rsidRPr="00BC01F4">
      <w:rPr>
        <w:rFonts w:ascii="Times" w:hAnsi="Times"/>
        <w:i/>
        <w:lang w:val="de-DE"/>
      </w:rPr>
      <w:t xml:space="preserve">Tel:0208 460 0181       </w:t>
    </w:r>
    <w:r w:rsidRPr="00BC01F4">
      <w:rPr>
        <w:rFonts w:ascii="Times" w:hAnsi="Times"/>
        <w:i/>
        <w:lang w:val="de-DE"/>
      </w:rPr>
      <w:tab/>
    </w:r>
    <w:r w:rsidRPr="00BC01F4">
      <w:rPr>
        <w:rFonts w:ascii="Times" w:hAnsi="Times"/>
        <w:i/>
        <w:lang w:val="de-DE"/>
      </w:rPr>
      <w:tab/>
    </w:r>
    <w:r w:rsidRPr="00BC01F4">
      <w:rPr>
        <w:rFonts w:ascii="Times" w:hAnsi="Times"/>
        <w:i/>
        <w:lang w:val="de-DE"/>
      </w:rPr>
      <w:tab/>
    </w:r>
    <w:r w:rsidRPr="00BC01F4">
      <w:rPr>
        <w:rFonts w:ascii="Times" w:hAnsi="Times"/>
        <w:i/>
        <w:lang w:val="de-DE"/>
      </w:rPr>
      <w:tab/>
      <w:t xml:space="preserve">      </w:t>
    </w:r>
    <w:r w:rsidR="00A23694" w:rsidRPr="00BC01F4">
      <w:rPr>
        <w:rFonts w:ascii="Times" w:hAnsi="Times"/>
        <w:i/>
        <w:lang w:val="de-DE"/>
      </w:rPr>
      <w:t xml:space="preserve">      </w:t>
    </w:r>
    <w:r w:rsidRPr="00BC01F4">
      <w:rPr>
        <w:rFonts w:ascii="Times" w:hAnsi="Times"/>
        <w:i/>
        <w:lang w:val="de-DE"/>
      </w:rPr>
      <w:t xml:space="preserve"> email:sen@thetutorialfoundation.co.uk</w:t>
    </w:r>
    <w:r w:rsidRPr="00BC01F4">
      <w:rPr>
        <w:lang w:val="de-DE"/>
      </w:rPr>
      <w:tab/>
    </w:r>
    <w:r w:rsidRPr="00BC01F4">
      <w:rPr>
        <w:lang w:val="de-DE"/>
      </w:rPr>
      <w:tab/>
    </w:r>
    <w:r w:rsidRPr="00BC01F4">
      <w:rPr>
        <w:lang w:val="de-D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B54BE3" w14:textId="77777777" w:rsidR="00C83A24" w:rsidRDefault="00C83A24" w:rsidP="008829D6">
      <w:r>
        <w:separator/>
      </w:r>
    </w:p>
  </w:footnote>
  <w:footnote w:type="continuationSeparator" w:id="0">
    <w:p w14:paraId="1E232700" w14:textId="77777777" w:rsidR="00C83A24" w:rsidRDefault="00C83A24" w:rsidP="008829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3EEE8F" w14:textId="77777777" w:rsidR="00A94812" w:rsidRDefault="00A94812" w:rsidP="00DD3DE6">
    <w:pPr>
      <w:pStyle w:val="Header"/>
      <w:tabs>
        <w:tab w:val="clear" w:pos="4320"/>
        <w:tab w:val="clear" w:pos="8640"/>
        <w:tab w:val="center" w:pos="4819"/>
        <w:tab w:val="right" w:pos="9638"/>
      </w:tabs>
    </w:pPr>
    <w:r>
      <w:t>[Type text]</w:t>
    </w:r>
    <w:r>
      <w:tab/>
      <w:t>[Type text]</w:t>
    </w:r>
    <w:r>
      <w:tab/>
      <w:t>[Type text]</w:t>
    </w:r>
  </w:p>
  <w:p w14:paraId="7552BBB0" w14:textId="77777777" w:rsidR="00A94812" w:rsidRDefault="00A948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EC1DB1" w14:textId="7F21CF86" w:rsidR="00F2033F" w:rsidRDefault="00485E79" w:rsidP="00DD3DE6">
    <w:pPr>
      <w:rPr>
        <w:rFonts w:ascii="Times" w:hAnsi="Times"/>
      </w:rPr>
    </w:pPr>
    <w:r w:rsidRPr="007618A4">
      <w:rPr>
        <w:rFonts w:ascii="Arial" w:hAnsi="Arial" w:cs="Arial"/>
        <w:noProof/>
        <w:color w:val="C0504D" w:themeColor="accent2"/>
      </w:rPr>
      <w:drawing>
        <wp:anchor distT="0" distB="0" distL="114300" distR="114300" simplePos="0" relativeHeight="251661312" behindDoc="0" locked="0" layoutInCell="1" allowOverlap="1" wp14:anchorId="6FDAAC33" wp14:editId="3584CBE1">
          <wp:simplePos x="0" y="0"/>
          <wp:positionH relativeFrom="column">
            <wp:posOffset>5867400</wp:posOffset>
          </wp:positionH>
          <wp:positionV relativeFrom="paragraph">
            <wp:posOffset>-7620</wp:posOffset>
          </wp:positionV>
          <wp:extent cx="541655" cy="614045"/>
          <wp:effectExtent l="0" t="0" r="0" b="0"/>
          <wp:wrapNone/>
          <wp:docPr id="8" name="Picture 8" descr="https://thetutorialfoundation.co.uk/wp-content/uploads/2019/01/TF_day_school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hetutorialfoundation.co.uk/wp-content/uploads/2019/01/TF_day_school_ico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1655" cy="6140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3BBA9C" w14:textId="2C46D80C" w:rsidR="00A94812" w:rsidRPr="008A4A08" w:rsidRDefault="00DA108B" w:rsidP="00DD3DE6">
    <w:pPr>
      <w:rPr>
        <w:rFonts w:ascii="Times" w:hAnsi="Times"/>
      </w:rPr>
    </w:pPr>
    <w:r>
      <w:rPr>
        <w:rFonts w:ascii="Times" w:hAnsi="Times"/>
      </w:rPr>
      <w:t>Offensive Weapons Policy</w:t>
    </w:r>
    <w:r>
      <w:rPr>
        <w:rFonts w:ascii="Times" w:hAnsi="Times"/>
      </w:rPr>
      <w:tab/>
    </w:r>
    <w:r>
      <w:rPr>
        <w:rFonts w:ascii="Times" w:hAnsi="Times"/>
      </w:rPr>
      <w:tab/>
    </w:r>
    <w:r>
      <w:rPr>
        <w:rFonts w:ascii="Times" w:hAnsi="Times"/>
      </w:rPr>
      <w:tab/>
    </w:r>
    <w:r>
      <w:rPr>
        <w:rFonts w:ascii="Times" w:hAnsi="Times"/>
      </w:rPr>
      <w:tab/>
    </w:r>
    <w:r>
      <w:rPr>
        <w:rFonts w:ascii="Times" w:hAnsi="Times"/>
      </w:rPr>
      <w:tab/>
    </w:r>
    <w:r>
      <w:rPr>
        <w:rFonts w:ascii="Times" w:hAnsi="Times"/>
      </w:rPr>
      <w:tab/>
    </w:r>
    <w:r>
      <w:rPr>
        <w:rFonts w:ascii="Times" w:hAnsi="Times"/>
      </w:rPr>
      <w:tab/>
    </w:r>
    <w:r w:rsidR="00A94812" w:rsidRPr="008A4A08">
      <w:rPr>
        <w:rFonts w:ascii="Times" w:hAnsi="Times"/>
      </w:rPr>
      <w:t>T</w:t>
    </w:r>
    <w:r w:rsidR="008A4A08">
      <w:rPr>
        <w:rFonts w:ascii="Times" w:hAnsi="Times"/>
      </w:rPr>
      <w:t>he</w:t>
    </w:r>
    <w:r w:rsidR="008A4A08">
      <w:rPr>
        <w:rFonts w:ascii="Times" w:hAnsi="Times"/>
      </w:rPr>
      <w:tab/>
    </w:r>
    <w:r w:rsidR="008A4A08">
      <w:rPr>
        <w:rFonts w:ascii="Times" w:hAnsi="Times"/>
      </w:rPr>
      <w:tab/>
    </w:r>
    <w:r w:rsidR="008A4A08">
      <w:rPr>
        <w:rFonts w:ascii="Times" w:hAnsi="Times"/>
      </w:rPr>
      <w:tab/>
    </w:r>
  </w:p>
  <w:p w14:paraId="6472E30E" w14:textId="7B7B5FC7" w:rsidR="00A94812" w:rsidRPr="008A4A08" w:rsidRDefault="000F1349" w:rsidP="00F2033F">
    <w:pPr>
      <w:rPr>
        <w:rFonts w:ascii="Times" w:hAnsi="Times"/>
      </w:rPr>
    </w:pPr>
    <w:r>
      <w:rPr>
        <w:rFonts w:ascii="Times" w:hAnsi="Times"/>
      </w:rPr>
      <w:t>February 2025</w:t>
    </w:r>
    <w:r w:rsidR="00F2033F">
      <w:rPr>
        <w:rFonts w:ascii="Times" w:hAnsi="Times"/>
      </w:rPr>
      <w:tab/>
    </w:r>
    <w:r w:rsidR="00F2033F">
      <w:rPr>
        <w:rFonts w:ascii="Times" w:hAnsi="Times"/>
      </w:rPr>
      <w:tab/>
    </w:r>
    <w:r w:rsidR="00F2033F">
      <w:rPr>
        <w:rFonts w:ascii="Times" w:hAnsi="Times"/>
      </w:rPr>
      <w:tab/>
    </w:r>
    <w:r w:rsidR="00F2033F">
      <w:rPr>
        <w:rFonts w:ascii="Times" w:hAnsi="Times"/>
      </w:rPr>
      <w:tab/>
    </w:r>
    <w:r w:rsidR="00F2033F">
      <w:rPr>
        <w:rFonts w:ascii="Times" w:hAnsi="Times"/>
      </w:rPr>
      <w:tab/>
    </w:r>
    <w:r w:rsidR="00F2033F">
      <w:rPr>
        <w:rFonts w:ascii="Times" w:hAnsi="Times"/>
      </w:rPr>
      <w:tab/>
    </w:r>
    <w:r w:rsidR="00F2033F">
      <w:rPr>
        <w:rFonts w:ascii="Times" w:hAnsi="Times"/>
      </w:rPr>
      <w:tab/>
    </w:r>
    <w:r w:rsidR="00F2033F">
      <w:rPr>
        <w:rFonts w:ascii="Times" w:hAnsi="Times"/>
      </w:rPr>
      <w:tab/>
    </w:r>
    <w:r w:rsidR="00A94812" w:rsidRPr="008A4A08">
      <w:rPr>
        <w:rFonts w:ascii="Times" w:hAnsi="Times"/>
      </w:rPr>
      <w:t xml:space="preserve">Tutorial Foundation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ADEE25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724385"/>
    <w:multiLevelType w:val="hybridMultilevel"/>
    <w:tmpl w:val="D80E2F0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713B73"/>
    <w:multiLevelType w:val="hybridMultilevel"/>
    <w:tmpl w:val="EC90E5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55771EB"/>
    <w:multiLevelType w:val="hybridMultilevel"/>
    <w:tmpl w:val="8DC41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A805EA"/>
    <w:multiLevelType w:val="hybridMultilevel"/>
    <w:tmpl w:val="F53247EC"/>
    <w:lvl w:ilvl="0" w:tplc="D3C82CE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F71E1D"/>
    <w:multiLevelType w:val="hybridMultilevel"/>
    <w:tmpl w:val="DF208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FA5906"/>
    <w:multiLevelType w:val="hybridMultilevel"/>
    <w:tmpl w:val="B66849B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A82C47"/>
    <w:multiLevelType w:val="hybridMultilevel"/>
    <w:tmpl w:val="9F1EB0D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F19636A"/>
    <w:multiLevelType w:val="hybridMultilevel"/>
    <w:tmpl w:val="3A52D778"/>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4CFB05B9"/>
    <w:multiLevelType w:val="hybridMultilevel"/>
    <w:tmpl w:val="F9E8E990"/>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DA16CA2"/>
    <w:multiLevelType w:val="hybridMultilevel"/>
    <w:tmpl w:val="1368FB9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4A13766"/>
    <w:multiLevelType w:val="hybridMultilevel"/>
    <w:tmpl w:val="0B1EC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A30048"/>
    <w:multiLevelType w:val="multilevel"/>
    <w:tmpl w:val="0AB66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7066323">
    <w:abstractNumId w:val="0"/>
  </w:num>
  <w:num w:numId="2" w16cid:durableId="490102710">
    <w:abstractNumId w:val="5"/>
  </w:num>
  <w:num w:numId="3" w16cid:durableId="1392074042">
    <w:abstractNumId w:val="11"/>
  </w:num>
  <w:num w:numId="4" w16cid:durableId="1145661364">
    <w:abstractNumId w:val="7"/>
  </w:num>
  <w:num w:numId="5" w16cid:durableId="1986159669">
    <w:abstractNumId w:val="10"/>
  </w:num>
  <w:num w:numId="6" w16cid:durableId="2050299179">
    <w:abstractNumId w:val="1"/>
  </w:num>
  <w:num w:numId="7" w16cid:durableId="68577647">
    <w:abstractNumId w:val="6"/>
  </w:num>
  <w:num w:numId="8" w16cid:durableId="1757093425">
    <w:abstractNumId w:val="9"/>
  </w:num>
  <w:num w:numId="9" w16cid:durableId="640498108">
    <w:abstractNumId w:val="8"/>
  </w:num>
  <w:num w:numId="10" w16cid:durableId="2122336758">
    <w:abstractNumId w:val="3"/>
  </w:num>
  <w:num w:numId="11" w16cid:durableId="58289427">
    <w:abstractNumId w:val="2"/>
  </w:num>
  <w:num w:numId="12" w16cid:durableId="626131471">
    <w:abstractNumId w:val="12"/>
  </w:num>
  <w:num w:numId="13" w16cid:durableId="148527459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haron Oakes">
    <w15:presenceInfo w15:providerId="AD" w15:userId="S::sharon.oakes@thetutorialfoundation.co.uk::4a6b7dcd-8cd3-4bf5-a24d-473ebbd8b7f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33F"/>
    <w:rsid w:val="00035D62"/>
    <w:rsid w:val="00035F9E"/>
    <w:rsid w:val="00045D40"/>
    <w:rsid w:val="000957E5"/>
    <w:rsid w:val="000C35DA"/>
    <w:rsid w:val="000F1349"/>
    <w:rsid w:val="000F53AE"/>
    <w:rsid w:val="001032F7"/>
    <w:rsid w:val="00142FDE"/>
    <w:rsid w:val="001D6956"/>
    <w:rsid w:val="0027699B"/>
    <w:rsid w:val="002824B0"/>
    <w:rsid w:val="00363850"/>
    <w:rsid w:val="003879FE"/>
    <w:rsid w:val="003C1552"/>
    <w:rsid w:val="00485E79"/>
    <w:rsid w:val="004C192E"/>
    <w:rsid w:val="004C6346"/>
    <w:rsid w:val="005000B7"/>
    <w:rsid w:val="0055112F"/>
    <w:rsid w:val="005A79A9"/>
    <w:rsid w:val="005E1BEB"/>
    <w:rsid w:val="00630A2B"/>
    <w:rsid w:val="00641AEF"/>
    <w:rsid w:val="006D26F3"/>
    <w:rsid w:val="007038AE"/>
    <w:rsid w:val="007072BB"/>
    <w:rsid w:val="00733EF7"/>
    <w:rsid w:val="007477A2"/>
    <w:rsid w:val="0075311B"/>
    <w:rsid w:val="00777309"/>
    <w:rsid w:val="008202BE"/>
    <w:rsid w:val="00821267"/>
    <w:rsid w:val="008221B5"/>
    <w:rsid w:val="00826DA8"/>
    <w:rsid w:val="008829D6"/>
    <w:rsid w:val="008A4A08"/>
    <w:rsid w:val="008B542D"/>
    <w:rsid w:val="00900BF1"/>
    <w:rsid w:val="00920BC1"/>
    <w:rsid w:val="00930D30"/>
    <w:rsid w:val="0096295F"/>
    <w:rsid w:val="009644FD"/>
    <w:rsid w:val="009908CE"/>
    <w:rsid w:val="009A3DDF"/>
    <w:rsid w:val="009E5227"/>
    <w:rsid w:val="00A23694"/>
    <w:rsid w:val="00A56769"/>
    <w:rsid w:val="00A72060"/>
    <w:rsid w:val="00A94812"/>
    <w:rsid w:val="00AE6D69"/>
    <w:rsid w:val="00B81809"/>
    <w:rsid w:val="00BC01F4"/>
    <w:rsid w:val="00BE1165"/>
    <w:rsid w:val="00C15CEC"/>
    <w:rsid w:val="00C83A24"/>
    <w:rsid w:val="00D12B53"/>
    <w:rsid w:val="00D17FA8"/>
    <w:rsid w:val="00DA108B"/>
    <w:rsid w:val="00DA5903"/>
    <w:rsid w:val="00DA72F9"/>
    <w:rsid w:val="00DD3DE6"/>
    <w:rsid w:val="00DD54A8"/>
    <w:rsid w:val="00DF6FDC"/>
    <w:rsid w:val="00E5699D"/>
    <w:rsid w:val="00E668B7"/>
    <w:rsid w:val="00E8154E"/>
    <w:rsid w:val="00E90F61"/>
    <w:rsid w:val="00E92262"/>
    <w:rsid w:val="00EA4CEB"/>
    <w:rsid w:val="00EB2D19"/>
    <w:rsid w:val="00ED341C"/>
    <w:rsid w:val="00F2033F"/>
    <w:rsid w:val="00F238E4"/>
    <w:rsid w:val="00F74A2B"/>
    <w:rsid w:val="00FB0E3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2E3CD06"/>
  <w15:docId w15:val="{FD46F405-2351-4933-84D3-DFB0F528A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semiHidden="1" w:uiPriority="34" w:unhideWhenUsed="1" w:qFormat="1"/>
    <w:lsdException w:name="Quote" w:semiHidden="1" w:uiPriority="73" w:unhideWhenUsed="1"/>
    <w:lsdException w:name="Intense Quote" w:semiHidden="1"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GB"/>
    </w:rPr>
  </w:style>
  <w:style w:type="paragraph" w:styleId="Heading2">
    <w:name w:val="heading 2"/>
    <w:basedOn w:val="Normal"/>
    <w:next w:val="Normal"/>
    <w:link w:val="Heading2Char"/>
    <w:qFormat/>
    <w:rsid w:val="000957E5"/>
    <w:pPr>
      <w:keepNext/>
      <w:jc w:val="both"/>
      <w:outlineLvl w:val="1"/>
    </w:pPr>
    <w:rPr>
      <w:rFonts w:ascii="Arial" w:hAnsi="Arial" w:cs="Arial"/>
      <w:b/>
      <w:bCs/>
      <w:color w:val="0000FF"/>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E6D69"/>
    <w:rPr>
      <w:rFonts w:ascii="Tahoma" w:hAnsi="Tahoma" w:cs="Tahoma"/>
      <w:sz w:val="16"/>
      <w:szCs w:val="16"/>
    </w:rPr>
  </w:style>
  <w:style w:type="paragraph" w:styleId="Header">
    <w:name w:val="header"/>
    <w:basedOn w:val="Normal"/>
    <w:link w:val="HeaderChar"/>
    <w:uiPriority w:val="99"/>
    <w:rsid w:val="008829D6"/>
    <w:pPr>
      <w:tabs>
        <w:tab w:val="center" w:pos="4320"/>
        <w:tab w:val="right" w:pos="8640"/>
      </w:tabs>
    </w:pPr>
  </w:style>
  <w:style w:type="character" w:customStyle="1" w:styleId="HeaderChar">
    <w:name w:val="Header Char"/>
    <w:link w:val="Header"/>
    <w:uiPriority w:val="99"/>
    <w:rsid w:val="008829D6"/>
    <w:rPr>
      <w:sz w:val="24"/>
      <w:szCs w:val="24"/>
      <w:lang w:eastAsia="en-GB"/>
    </w:rPr>
  </w:style>
  <w:style w:type="paragraph" w:styleId="Footer">
    <w:name w:val="footer"/>
    <w:basedOn w:val="Normal"/>
    <w:link w:val="FooterChar"/>
    <w:rsid w:val="008829D6"/>
    <w:pPr>
      <w:tabs>
        <w:tab w:val="center" w:pos="4320"/>
        <w:tab w:val="right" w:pos="8640"/>
      </w:tabs>
    </w:pPr>
  </w:style>
  <w:style w:type="character" w:customStyle="1" w:styleId="FooterChar">
    <w:name w:val="Footer Char"/>
    <w:link w:val="Footer"/>
    <w:rsid w:val="008829D6"/>
    <w:rPr>
      <w:sz w:val="24"/>
      <w:szCs w:val="24"/>
      <w:lang w:eastAsia="en-GB"/>
    </w:rPr>
  </w:style>
  <w:style w:type="character" w:styleId="PageNumber">
    <w:name w:val="page number"/>
    <w:rsid w:val="008829D6"/>
  </w:style>
  <w:style w:type="character" w:styleId="Hyperlink">
    <w:name w:val="Hyperlink"/>
    <w:rsid w:val="000957E5"/>
    <w:rPr>
      <w:color w:val="0000FF"/>
      <w:u w:val="single"/>
    </w:rPr>
  </w:style>
  <w:style w:type="paragraph" w:styleId="FootnoteText">
    <w:name w:val="footnote text"/>
    <w:basedOn w:val="Normal"/>
    <w:link w:val="FootnoteTextChar"/>
    <w:uiPriority w:val="99"/>
    <w:rsid w:val="000957E5"/>
    <w:rPr>
      <w:sz w:val="20"/>
      <w:szCs w:val="20"/>
      <w:lang w:eastAsia="en-US"/>
    </w:rPr>
  </w:style>
  <w:style w:type="character" w:customStyle="1" w:styleId="FootnoteTextChar">
    <w:name w:val="Footnote Text Char"/>
    <w:basedOn w:val="DefaultParagraphFont"/>
    <w:link w:val="FootnoteText"/>
    <w:uiPriority w:val="99"/>
    <w:rsid w:val="000957E5"/>
  </w:style>
  <w:style w:type="character" w:styleId="FootnoteReference">
    <w:name w:val="footnote reference"/>
    <w:uiPriority w:val="99"/>
    <w:rsid w:val="000957E5"/>
    <w:rPr>
      <w:vertAlign w:val="superscript"/>
    </w:rPr>
  </w:style>
  <w:style w:type="paragraph" w:styleId="ListParagraph">
    <w:name w:val="List Paragraph"/>
    <w:basedOn w:val="Normal"/>
    <w:uiPriority w:val="34"/>
    <w:unhideWhenUsed/>
    <w:qFormat/>
    <w:rsid w:val="000957E5"/>
    <w:pPr>
      <w:ind w:left="720"/>
      <w:contextualSpacing/>
    </w:pPr>
  </w:style>
  <w:style w:type="character" w:customStyle="1" w:styleId="Heading2Char">
    <w:name w:val="Heading 2 Char"/>
    <w:basedOn w:val="DefaultParagraphFont"/>
    <w:link w:val="Heading2"/>
    <w:rsid w:val="000957E5"/>
    <w:rPr>
      <w:rFonts w:ascii="Arial" w:hAnsi="Arial" w:cs="Arial"/>
      <w:b/>
      <w:bCs/>
      <w:color w:val="0000FF"/>
      <w:sz w:val="28"/>
      <w:szCs w:val="24"/>
    </w:rPr>
  </w:style>
  <w:style w:type="table" w:styleId="TableGrid">
    <w:name w:val="Table Grid"/>
    <w:basedOn w:val="TableNormal"/>
    <w:uiPriority w:val="59"/>
    <w:rsid w:val="009644F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9908CE"/>
    <w:rPr>
      <w:sz w:val="16"/>
      <w:szCs w:val="16"/>
    </w:rPr>
  </w:style>
  <w:style w:type="paragraph" w:styleId="CommentText">
    <w:name w:val="annotation text"/>
    <w:basedOn w:val="Normal"/>
    <w:link w:val="CommentTextChar"/>
    <w:semiHidden/>
    <w:unhideWhenUsed/>
    <w:rsid w:val="009908CE"/>
    <w:rPr>
      <w:sz w:val="20"/>
      <w:szCs w:val="20"/>
    </w:rPr>
  </w:style>
  <w:style w:type="character" w:customStyle="1" w:styleId="CommentTextChar">
    <w:name w:val="Comment Text Char"/>
    <w:basedOn w:val="DefaultParagraphFont"/>
    <w:link w:val="CommentText"/>
    <w:semiHidden/>
    <w:rsid w:val="009908CE"/>
    <w:rPr>
      <w:lang w:eastAsia="en-GB"/>
    </w:rPr>
  </w:style>
  <w:style w:type="paragraph" w:styleId="CommentSubject">
    <w:name w:val="annotation subject"/>
    <w:basedOn w:val="CommentText"/>
    <w:next w:val="CommentText"/>
    <w:link w:val="CommentSubjectChar"/>
    <w:semiHidden/>
    <w:unhideWhenUsed/>
    <w:rsid w:val="009908CE"/>
    <w:rPr>
      <w:b/>
      <w:bCs/>
    </w:rPr>
  </w:style>
  <w:style w:type="character" w:customStyle="1" w:styleId="CommentSubjectChar">
    <w:name w:val="Comment Subject Char"/>
    <w:basedOn w:val="CommentTextChar"/>
    <w:link w:val="CommentSubject"/>
    <w:semiHidden/>
    <w:rsid w:val="009908CE"/>
    <w:rPr>
      <w:b/>
      <w:bCs/>
      <w:lang w:eastAsia="en-GB"/>
    </w:rPr>
  </w:style>
  <w:style w:type="character" w:styleId="UnresolvedMention">
    <w:name w:val="Unresolved Mention"/>
    <w:basedOn w:val="DefaultParagraphFont"/>
    <w:uiPriority w:val="99"/>
    <w:semiHidden/>
    <w:unhideWhenUsed/>
    <w:rsid w:val="00733E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17360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met.police.uk/area/your-area/local-policing-team-contact/contact-your-local-policing-tea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uk/ukpga/1988/33/contents" TargetMode="Externa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04C054D24633945973D38DF07A5ABC0" ma:contentTypeVersion="18" ma:contentTypeDescription="Create a new document." ma:contentTypeScope="" ma:versionID="dc002fc0d5f2ab39f74b393654f7aab1">
  <xsd:schema xmlns:xsd="http://www.w3.org/2001/XMLSchema" xmlns:xs="http://www.w3.org/2001/XMLSchema" xmlns:p="http://schemas.microsoft.com/office/2006/metadata/properties" xmlns:ns2="bbc9eaeb-da33-47de-a2d4-88c6dcc0e3a5" xmlns:ns3="c440cf81-fb73-4fae-8123-91bc6e955840" targetNamespace="http://schemas.microsoft.com/office/2006/metadata/properties" ma:root="true" ma:fieldsID="894bb2070fc209d9933f6c63cc445584" ns2:_="" ns3:_="">
    <xsd:import namespace="bbc9eaeb-da33-47de-a2d4-88c6dcc0e3a5"/>
    <xsd:import namespace="c440cf81-fb73-4fae-8123-91bc6e95584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c9eaeb-da33-47de-a2d4-88c6dcc0e3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40cf81-fb73-4fae-8123-91bc6e95584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a8bd5c9-9ce3-48ed-a803-2a3596c8ac9c}" ma:internalName="TaxCatchAll" ma:showField="CatchAllData" ma:web="c440cf81-fb73-4fae-8123-91bc6e9558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440cf81-fb73-4fae-8123-91bc6e955840" xsi:nil="true"/>
  </documentManagement>
</p:properties>
</file>

<file path=customXml/itemProps1.xml><?xml version="1.0" encoding="utf-8"?>
<ds:datastoreItem xmlns:ds="http://schemas.openxmlformats.org/officeDocument/2006/customXml" ds:itemID="{451C94E3-4E40-4332-9472-7D74ABC1149C}">
  <ds:schemaRefs>
    <ds:schemaRef ds:uri="http://schemas.openxmlformats.org/officeDocument/2006/bibliography"/>
  </ds:schemaRefs>
</ds:datastoreItem>
</file>

<file path=customXml/itemProps2.xml><?xml version="1.0" encoding="utf-8"?>
<ds:datastoreItem xmlns:ds="http://schemas.openxmlformats.org/officeDocument/2006/customXml" ds:itemID="{7FD5899C-C455-4B84-AF5D-B02C07ECB854}">
  <ds:schemaRefs>
    <ds:schemaRef ds:uri="http://schemas.microsoft.com/sharepoint/v3/contenttype/forms"/>
  </ds:schemaRefs>
</ds:datastoreItem>
</file>

<file path=customXml/itemProps3.xml><?xml version="1.0" encoding="utf-8"?>
<ds:datastoreItem xmlns:ds="http://schemas.openxmlformats.org/officeDocument/2006/customXml" ds:itemID="{BFCE60CD-3501-4BDB-9528-AE1DF7279E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c9eaeb-da33-47de-a2d4-88c6dcc0e3a5"/>
    <ds:schemaRef ds:uri="c440cf81-fb73-4fae-8123-91bc6e9558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C5E92E-1059-4FBC-9802-585695CAD5E9}">
  <ds:schemaRefs>
    <ds:schemaRef ds:uri="http://schemas.microsoft.com/office/2006/metadata/properties"/>
    <ds:schemaRef ds:uri="http://schemas.microsoft.com/office/infopath/2007/PartnerControls"/>
    <ds:schemaRef ds:uri="c440cf81-fb73-4fae-8123-91bc6e95584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1102</Words>
  <Characters>6282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Low</dc:creator>
  <cp:lastModifiedBy>Sharon Oakes</cp:lastModifiedBy>
  <cp:revision>31</cp:revision>
  <cp:lastPrinted>2019-11-01T11:20:00Z</cp:lastPrinted>
  <dcterms:created xsi:type="dcterms:W3CDTF">2021-11-16T12:43:00Z</dcterms:created>
  <dcterms:modified xsi:type="dcterms:W3CDTF">2025-02-23T14:11:00Z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0x010100604C054D24633945973D38DF07A5ABC0</vt:lpwstr>
  </property>
  <property fmtid="{D5CDD505-2E9C-101B-9397-08002B2CF9AE}" pid="3" name="Order">
    <vt:r8>1071200</vt:r8>
  </property>
</Properties>
</file>