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5F595A90" w:rsidR="008B542D" w:rsidRPr="00C3765A" w:rsidRDefault="008B542D" w:rsidP="00630A2B">
      <w:pPr>
        <w:rPr>
          <w:rFonts w:asciiTheme="majorHAnsi" w:hAnsiTheme="majorHAnsi" w:cstheme="majorHAnsi"/>
          <w:sz w:val="40"/>
          <w:szCs w:val="40"/>
        </w:rPr>
      </w:pPr>
    </w:p>
    <w:p w14:paraId="4D3F6390" w14:textId="26593835" w:rsidR="007A35D2" w:rsidRDefault="00C3765A" w:rsidP="007A35D2">
      <w:pPr>
        <w:rPr>
          <w:rFonts w:asciiTheme="majorHAnsi" w:hAnsiTheme="majorHAnsi" w:cstheme="majorHAnsi"/>
          <w:b/>
          <w:sz w:val="22"/>
          <w:szCs w:val="22"/>
        </w:rPr>
      </w:pPr>
      <w:r w:rsidRPr="00C3765A">
        <w:rPr>
          <w:rFonts w:asciiTheme="majorHAnsi" w:hAnsiTheme="majorHAnsi" w:cstheme="majorHAnsi"/>
          <w:b/>
          <w:sz w:val="40"/>
          <w:szCs w:val="40"/>
        </w:rPr>
        <w:t xml:space="preserve">Supporting Students with Medical Conditions Policy </w:t>
      </w:r>
    </w:p>
    <w:p w14:paraId="47CE2198" w14:textId="49EBA3FA" w:rsidR="00C3765A" w:rsidRDefault="00C3765A" w:rsidP="007A35D2">
      <w:pPr>
        <w:rPr>
          <w:rFonts w:asciiTheme="majorHAnsi" w:hAnsiTheme="majorHAnsi" w:cstheme="majorHAnsi"/>
          <w:b/>
          <w:sz w:val="22"/>
          <w:szCs w:val="22"/>
        </w:rPr>
      </w:pPr>
    </w:p>
    <w:p w14:paraId="6FFE8CE7" w14:textId="77777777" w:rsidR="00C3765A" w:rsidRPr="007A35D2" w:rsidRDefault="00C3765A" w:rsidP="007A35D2">
      <w:pPr>
        <w:rPr>
          <w:rFonts w:asciiTheme="majorHAnsi" w:hAnsiTheme="majorHAnsi" w:cstheme="majorHAnsi"/>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A35D2" w:rsidRPr="007A35D2" w14:paraId="4283E471" w14:textId="77777777" w:rsidTr="007A35D2">
        <w:tc>
          <w:tcPr>
            <w:tcW w:w="2586" w:type="dxa"/>
            <w:tcBorders>
              <w:top w:val="nil"/>
              <w:left w:val="nil"/>
              <w:bottom w:val="single" w:sz="18" w:space="0" w:color="FFFFFF"/>
              <w:right w:val="nil"/>
            </w:tcBorders>
            <w:shd w:val="clear" w:color="auto" w:fill="D8DFDE"/>
            <w:hideMark/>
          </w:tcPr>
          <w:p w14:paraId="13DB61DC" w14:textId="77777777" w:rsidR="007A35D2" w:rsidRPr="007A35D2" w:rsidRDefault="007A35D2">
            <w:pPr>
              <w:pStyle w:val="1bodycopy10pt"/>
              <w:rPr>
                <w:rFonts w:asciiTheme="majorHAnsi" w:hAnsiTheme="majorHAnsi" w:cstheme="majorHAnsi"/>
                <w:b/>
                <w:sz w:val="22"/>
                <w:szCs w:val="22"/>
              </w:rPr>
            </w:pPr>
            <w:r w:rsidRPr="007A35D2">
              <w:rPr>
                <w:rFonts w:asciiTheme="majorHAnsi" w:hAnsiTheme="majorHAnsi" w:cstheme="majorHAnsi"/>
                <w:b/>
                <w:sz w:val="22"/>
                <w:szCs w:val="22"/>
              </w:rPr>
              <w:t>Approved by:</w:t>
            </w:r>
          </w:p>
        </w:tc>
        <w:tc>
          <w:tcPr>
            <w:tcW w:w="3268" w:type="dxa"/>
            <w:tcBorders>
              <w:top w:val="nil"/>
              <w:left w:val="nil"/>
              <w:bottom w:val="single" w:sz="18" w:space="0" w:color="FFFFFF"/>
              <w:right w:val="nil"/>
            </w:tcBorders>
            <w:shd w:val="clear" w:color="auto" w:fill="D8DFDE"/>
            <w:hideMark/>
          </w:tcPr>
          <w:p w14:paraId="6245E087" w14:textId="677099CE" w:rsidR="007A35D2" w:rsidRPr="007A35D2" w:rsidRDefault="007A35D2">
            <w:pPr>
              <w:pStyle w:val="1bodycopy11pt"/>
              <w:rPr>
                <w:rFonts w:asciiTheme="majorHAnsi" w:hAnsiTheme="majorHAnsi" w:cstheme="majorHAnsi"/>
                <w:szCs w:val="22"/>
              </w:rPr>
            </w:pPr>
            <w:r w:rsidRPr="007A35D2">
              <w:rPr>
                <w:rFonts w:asciiTheme="majorHAnsi" w:hAnsiTheme="majorHAnsi" w:cstheme="majorHAnsi"/>
                <w:szCs w:val="22"/>
              </w:rPr>
              <w:t>Katy Harris</w:t>
            </w:r>
          </w:p>
        </w:tc>
        <w:tc>
          <w:tcPr>
            <w:tcW w:w="3866" w:type="dxa"/>
            <w:tcBorders>
              <w:top w:val="nil"/>
              <w:left w:val="nil"/>
              <w:bottom w:val="single" w:sz="18" w:space="0" w:color="FFFFFF"/>
              <w:right w:val="nil"/>
            </w:tcBorders>
            <w:shd w:val="clear" w:color="auto" w:fill="D8DFDE"/>
            <w:hideMark/>
          </w:tcPr>
          <w:p w14:paraId="2DC3904F" w14:textId="0F0A3611" w:rsidR="007A35D2" w:rsidRPr="007A35D2" w:rsidRDefault="007A35D2">
            <w:pPr>
              <w:pStyle w:val="1bodycopy11pt"/>
              <w:rPr>
                <w:rFonts w:asciiTheme="majorHAnsi" w:hAnsiTheme="majorHAnsi" w:cstheme="majorHAnsi"/>
                <w:szCs w:val="22"/>
              </w:rPr>
            </w:pPr>
            <w:r w:rsidRPr="007A35D2">
              <w:rPr>
                <w:rFonts w:asciiTheme="majorHAnsi" w:hAnsiTheme="majorHAnsi" w:cstheme="majorHAnsi"/>
                <w:b/>
                <w:szCs w:val="22"/>
              </w:rPr>
              <w:t>Date:</w:t>
            </w:r>
            <w:r w:rsidRPr="007A35D2">
              <w:rPr>
                <w:rFonts w:asciiTheme="majorHAnsi" w:hAnsiTheme="majorHAnsi" w:cstheme="majorHAnsi"/>
                <w:szCs w:val="22"/>
              </w:rPr>
              <w:t xml:space="preserve">  </w:t>
            </w:r>
            <w:r w:rsidRPr="007A35D2">
              <w:rPr>
                <w:rFonts w:asciiTheme="majorHAnsi" w:hAnsiTheme="majorHAnsi" w:cstheme="majorHAnsi"/>
                <w:szCs w:val="22"/>
              </w:rPr>
              <w:t>Jan 2021</w:t>
            </w:r>
          </w:p>
        </w:tc>
      </w:tr>
      <w:tr w:rsidR="007A35D2" w:rsidRPr="007A35D2" w14:paraId="58219242" w14:textId="77777777" w:rsidTr="007A35D2">
        <w:tc>
          <w:tcPr>
            <w:tcW w:w="2586" w:type="dxa"/>
            <w:tcBorders>
              <w:top w:val="single" w:sz="18" w:space="0" w:color="FFFFFF"/>
              <w:left w:val="nil"/>
              <w:bottom w:val="single" w:sz="18" w:space="0" w:color="FFFFFF"/>
              <w:right w:val="nil"/>
            </w:tcBorders>
            <w:shd w:val="clear" w:color="auto" w:fill="D8DFDE"/>
            <w:hideMark/>
          </w:tcPr>
          <w:p w14:paraId="58DF904D" w14:textId="77777777" w:rsidR="007A35D2" w:rsidRPr="007A35D2" w:rsidRDefault="007A35D2">
            <w:pPr>
              <w:pStyle w:val="1bodycopy10pt"/>
              <w:rPr>
                <w:rFonts w:asciiTheme="majorHAnsi" w:hAnsiTheme="majorHAnsi" w:cstheme="majorHAnsi"/>
                <w:b/>
                <w:sz w:val="22"/>
                <w:szCs w:val="22"/>
              </w:rPr>
            </w:pPr>
            <w:r w:rsidRPr="007A35D2">
              <w:rPr>
                <w:rFonts w:asciiTheme="majorHAnsi" w:hAnsiTheme="majorHAnsi" w:cstheme="majorHAnsi"/>
                <w:b/>
                <w:sz w:val="22"/>
                <w:szCs w:val="22"/>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13AFBE3B" w14:textId="779FFCD5" w:rsidR="007A35D2" w:rsidRPr="007A35D2" w:rsidRDefault="007A35D2">
            <w:pPr>
              <w:pStyle w:val="1bodycopy11pt"/>
              <w:rPr>
                <w:rFonts w:asciiTheme="majorHAnsi" w:hAnsiTheme="majorHAnsi" w:cstheme="majorHAnsi"/>
                <w:szCs w:val="22"/>
              </w:rPr>
            </w:pPr>
            <w:r w:rsidRPr="007A35D2">
              <w:rPr>
                <w:rFonts w:asciiTheme="majorHAnsi" w:hAnsiTheme="majorHAnsi" w:cstheme="majorHAnsi"/>
                <w:szCs w:val="22"/>
              </w:rPr>
              <w:t>Jan 2022</w:t>
            </w:r>
          </w:p>
        </w:tc>
      </w:tr>
      <w:tr w:rsidR="007A35D2" w:rsidRPr="007A35D2" w14:paraId="5F73BBCD" w14:textId="77777777" w:rsidTr="007A35D2">
        <w:tc>
          <w:tcPr>
            <w:tcW w:w="2586" w:type="dxa"/>
            <w:tcBorders>
              <w:top w:val="single" w:sz="18" w:space="0" w:color="FFFFFF"/>
              <w:left w:val="nil"/>
              <w:bottom w:val="nil"/>
              <w:right w:val="nil"/>
            </w:tcBorders>
            <w:shd w:val="clear" w:color="auto" w:fill="D8DFDE"/>
            <w:hideMark/>
          </w:tcPr>
          <w:p w14:paraId="1AF4C9FE" w14:textId="77777777" w:rsidR="007A35D2" w:rsidRPr="007A35D2" w:rsidRDefault="007A35D2">
            <w:pPr>
              <w:pStyle w:val="1bodycopy10pt"/>
              <w:rPr>
                <w:rFonts w:asciiTheme="majorHAnsi" w:hAnsiTheme="majorHAnsi" w:cstheme="majorHAnsi"/>
                <w:b/>
                <w:sz w:val="22"/>
                <w:szCs w:val="22"/>
              </w:rPr>
            </w:pPr>
            <w:r w:rsidRPr="007A35D2">
              <w:rPr>
                <w:rFonts w:asciiTheme="majorHAnsi" w:hAnsiTheme="majorHAnsi" w:cstheme="majorHAnsi"/>
                <w:b/>
                <w:sz w:val="22"/>
                <w:szCs w:val="22"/>
              </w:rPr>
              <w:t>Next review due by:</w:t>
            </w:r>
          </w:p>
        </w:tc>
        <w:tc>
          <w:tcPr>
            <w:tcW w:w="7134" w:type="dxa"/>
            <w:gridSpan w:val="2"/>
            <w:tcBorders>
              <w:top w:val="single" w:sz="18" w:space="0" w:color="FFFFFF"/>
              <w:left w:val="nil"/>
              <w:bottom w:val="nil"/>
              <w:right w:val="nil"/>
            </w:tcBorders>
            <w:shd w:val="clear" w:color="auto" w:fill="D8DFDE"/>
            <w:hideMark/>
          </w:tcPr>
          <w:p w14:paraId="3BF5CAD9" w14:textId="325B8853" w:rsidR="007A35D2" w:rsidRPr="007A35D2" w:rsidRDefault="007A35D2">
            <w:pPr>
              <w:pStyle w:val="1bodycopy11pt"/>
              <w:rPr>
                <w:rFonts w:asciiTheme="majorHAnsi" w:hAnsiTheme="majorHAnsi" w:cstheme="majorHAnsi"/>
                <w:szCs w:val="22"/>
              </w:rPr>
            </w:pPr>
            <w:r w:rsidRPr="007A35D2">
              <w:rPr>
                <w:rFonts w:asciiTheme="majorHAnsi" w:hAnsiTheme="majorHAnsi" w:cstheme="majorHAnsi"/>
                <w:szCs w:val="22"/>
              </w:rPr>
              <w:t>Jan 2023</w:t>
            </w:r>
          </w:p>
        </w:tc>
      </w:tr>
    </w:tbl>
    <w:p w14:paraId="75F8808F" w14:textId="77777777" w:rsidR="007A35D2" w:rsidRPr="007A35D2" w:rsidRDefault="007A35D2" w:rsidP="007A35D2">
      <w:pPr>
        <w:pStyle w:val="1bodycopy10pt"/>
        <w:rPr>
          <w:rFonts w:asciiTheme="majorHAnsi" w:hAnsiTheme="majorHAnsi" w:cstheme="majorHAnsi"/>
          <w:sz w:val="22"/>
          <w:szCs w:val="22"/>
        </w:rPr>
      </w:pPr>
    </w:p>
    <w:p w14:paraId="5968ED07" w14:textId="294CFBB2" w:rsidR="007A35D2" w:rsidRPr="007A35D2" w:rsidRDefault="007A35D2" w:rsidP="007A35D2">
      <w:pPr>
        <w:rPr>
          <w:rFonts w:asciiTheme="majorHAnsi" w:hAnsiTheme="majorHAnsi" w:cstheme="majorHAnsi"/>
          <w:sz w:val="22"/>
          <w:szCs w:val="22"/>
        </w:rPr>
      </w:pPr>
    </w:p>
    <w:p w14:paraId="295A01C8" w14:textId="77777777" w:rsidR="007A35D2" w:rsidRPr="007A35D2" w:rsidRDefault="007A35D2" w:rsidP="007A35D2">
      <w:pPr>
        <w:pStyle w:val="TOCHeading"/>
        <w:spacing w:before="0" w:after="120"/>
        <w:rPr>
          <w:rFonts w:asciiTheme="majorHAnsi" w:hAnsiTheme="majorHAnsi" w:cstheme="majorHAnsi"/>
          <w:b/>
          <w:color w:val="auto"/>
          <w:sz w:val="22"/>
          <w:szCs w:val="22"/>
        </w:rPr>
      </w:pPr>
      <w:r w:rsidRPr="007A35D2">
        <w:rPr>
          <w:rFonts w:asciiTheme="majorHAnsi" w:hAnsiTheme="majorHAnsi" w:cstheme="majorHAnsi"/>
          <w:b/>
          <w:color w:val="auto"/>
          <w:sz w:val="22"/>
          <w:szCs w:val="22"/>
        </w:rPr>
        <w:t>Contents</w:t>
      </w:r>
    </w:p>
    <w:p w14:paraId="7D032022"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bCs/>
          <w:noProof/>
          <w:sz w:val="22"/>
          <w:szCs w:val="22"/>
        </w:rPr>
        <w:fldChar w:fldCharType="begin"/>
      </w:r>
      <w:r w:rsidRPr="007A35D2">
        <w:rPr>
          <w:rFonts w:asciiTheme="majorHAnsi" w:hAnsiTheme="majorHAnsi" w:cstheme="majorHAnsi"/>
          <w:bCs/>
          <w:noProof/>
          <w:sz w:val="22"/>
          <w:szCs w:val="22"/>
        </w:rPr>
        <w:instrText xml:space="preserve"> TOC \o "1-3" \h \z \u </w:instrText>
      </w:r>
      <w:r w:rsidRPr="007A35D2">
        <w:rPr>
          <w:rFonts w:asciiTheme="majorHAnsi" w:hAnsiTheme="majorHAnsi" w:cstheme="majorHAnsi"/>
          <w:bCs/>
          <w:noProof/>
          <w:sz w:val="22"/>
          <w:szCs w:val="22"/>
        </w:rPr>
        <w:fldChar w:fldCharType="separate"/>
      </w:r>
      <w:r w:rsidRPr="007A35D2">
        <w:rPr>
          <w:rFonts w:asciiTheme="majorHAnsi" w:hAnsiTheme="majorHAnsi" w:cstheme="majorHAnsi"/>
          <w:sz w:val="22"/>
          <w:szCs w:val="22"/>
        </w:rPr>
        <w:fldChar w:fldCharType="begin"/>
      </w:r>
      <w:r w:rsidRPr="007A35D2">
        <w:rPr>
          <w:rFonts w:asciiTheme="majorHAnsi" w:hAnsiTheme="majorHAnsi" w:cstheme="majorHAnsi"/>
          <w:sz w:val="22"/>
          <w:szCs w:val="22"/>
        </w:rPr>
        <w:instrText xml:space="preserve"> TOC \o "2-2" \t "Heading 1,1" </w:instrText>
      </w:r>
      <w:r w:rsidRPr="007A35D2">
        <w:rPr>
          <w:rFonts w:asciiTheme="majorHAnsi" w:hAnsiTheme="majorHAnsi" w:cstheme="majorHAnsi"/>
          <w:sz w:val="22"/>
          <w:szCs w:val="22"/>
        </w:rPr>
        <w:fldChar w:fldCharType="separate"/>
      </w:r>
      <w:r w:rsidRPr="007A35D2">
        <w:rPr>
          <w:rFonts w:asciiTheme="majorHAnsi" w:hAnsiTheme="majorHAnsi" w:cstheme="majorHAnsi"/>
          <w:noProof/>
          <w:sz w:val="22"/>
          <w:szCs w:val="22"/>
        </w:rPr>
        <w:t>1. Aims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_Toc494124436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3</w:t>
      </w:r>
      <w:r w:rsidRPr="007A35D2">
        <w:rPr>
          <w:rFonts w:asciiTheme="majorHAnsi" w:hAnsiTheme="majorHAnsi" w:cstheme="majorHAnsi"/>
          <w:noProof/>
          <w:sz w:val="22"/>
          <w:szCs w:val="22"/>
        </w:rPr>
        <w:fldChar w:fldCharType="end"/>
      </w:r>
    </w:p>
    <w:p w14:paraId="7BF4A751"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2. Legislation and statutory responsibilities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_Toc494124437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3</w:t>
      </w:r>
      <w:r w:rsidRPr="007A35D2">
        <w:rPr>
          <w:rFonts w:asciiTheme="majorHAnsi" w:hAnsiTheme="majorHAnsi" w:cstheme="majorHAnsi"/>
          <w:noProof/>
          <w:sz w:val="22"/>
          <w:szCs w:val="22"/>
        </w:rPr>
        <w:fldChar w:fldCharType="end"/>
      </w:r>
    </w:p>
    <w:p w14:paraId="73C3CF13"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3. Roles and responsibilities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_Toc494124438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4</w:t>
      </w:r>
      <w:r w:rsidRPr="007A35D2">
        <w:rPr>
          <w:rFonts w:asciiTheme="majorHAnsi" w:hAnsiTheme="majorHAnsi" w:cstheme="majorHAnsi"/>
          <w:noProof/>
          <w:sz w:val="22"/>
          <w:szCs w:val="22"/>
        </w:rPr>
        <w:fldChar w:fldCharType="end"/>
      </w:r>
    </w:p>
    <w:p w14:paraId="39EC0776"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4. Equal opportunities</w:t>
      </w:r>
      <w:r w:rsidRPr="007A35D2">
        <w:rPr>
          <w:rFonts w:asciiTheme="majorHAnsi" w:hAnsiTheme="majorHAnsi" w:cstheme="majorHAnsi"/>
          <w:noProof/>
          <w:sz w:val="22"/>
          <w:szCs w:val="22"/>
        </w:rPr>
        <w:tab/>
        <w:t>5</w:t>
      </w:r>
    </w:p>
    <w:p w14:paraId="2EE70193"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5. Being notified that a child has a medical condition</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_Toc494124440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5</w:t>
      </w:r>
      <w:r w:rsidRPr="007A35D2">
        <w:rPr>
          <w:rFonts w:asciiTheme="majorHAnsi" w:hAnsiTheme="majorHAnsi" w:cstheme="majorHAnsi"/>
          <w:noProof/>
          <w:sz w:val="22"/>
          <w:szCs w:val="22"/>
        </w:rPr>
        <w:fldChar w:fldCharType="end"/>
      </w:r>
    </w:p>
    <w:p w14:paraId="6F3437B8"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6. Individual healthcare plans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_Toc494124441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5</w:t>
      </w:r>
      <w:r w:rsidRPr="007A35D2">
        <w:rPr>
          <w:rFonts w:asciiTheme="majorHAnsi" w:hAnsiTheme="majorHAnsi" w:cstheme="majorHAnsi"/>
          <w:noProof/>
          <w:sz w:val="22"/>
          <w:szCs w:val="22"/>
        </w:rPr>
        <w:fldChar w:fldCharType="end"/>
      </w:r>
    </w:p>
    <w:p w14:paraId="414A8D72"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7. Managing medicines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_Toc494124442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6</w:t>
      </w:r>
      <w:r w:rsidRPr="007A35D2">
        <w:rPr>
          <w:rFonts w:asciiTheme="majorHAnsi" w:hAnsiTheme="majorHAnsi" w:cstheme="majorHAnsi"/>
          <w:noProof/>
          <w:sz w:val="22"/>
          <w:szCs w:val="22"/>
        </w:rPr>
        <w:fldChar w:fldCharType="end"/>
      </w:r>
    </w:p>
    <w:p w14:paraId="64213524"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8. Emergency procedures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_Toc494124443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7</w:t>
      </w:r>
      <w:r w:rsidRPr="007A35D2">
        <w:rPr>
          <w:rFonts w:asciiTheme="majorHAnsi" w:hAnsiTheme="majorHAnsi" w:cstheme="majorHAnsi"/>
          <w:noProof/>
          <w:sz w:val="22"/>
          <w:szCs w:val="22"/>
        </w:rPr>
        <w:fldChar w:fldCharType="end"/>
      </w:r>
    </w:p>
    <w:p w14:paraId="6900810A"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9. Training</w:t>
      </w:r>
      <w:r w:rsidRPr="007A35D2">
        <w:rPr>
          <w:rFonts w:asciiTheme="majorHAnsi" w:hAnsiTheme="majorHAnsi" w:cstheme="majorHAnsi"/>
          <w:noProof/>
          <w:sz w:val="22"/>
          <w:szCs w:val="22"/>
        </w:rPr>
        <w:tab/>
        <w:t>7</w:t>
      </w:r>
    </w:p>
    <w:p w14:paraId="53634A1A"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10. Record keeping</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_Toc494124445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8</w:t>
      </w:r>
      <w:r w:rsidRPr="007A35D2">
        <w:rPr>
          <w:rFonts w:asciiTheme="majorHAnsi" w:hAnsiTheme="majorHAnsi" w:cstheme="majorHAnsi"/>
          <w:noProof/>
          <w:sz w:val="22"/>
          <w:szCs w:val="22"/>
        </w:rPr>
        <w:fldChar w:fldCharType="end"/>
      </w:r>
    </w:p>
    <w:p w14:paraId="231EAFBF"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11. Liability and indemnity</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_Toc494124446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8</w:t>
      </w:r>
      <w:r w:rsidRPr="007A35D2">
        <w:rPr>
          <w:rFonts w:asciiTheme="majorHAnsi" w:hAnsiTheme="majorHAnsi" w:cstheme="majorHAnsi"/>
          <w:noProof/>
          <w:sz w:val="22"/>
          <w:szCs w:val="22"/>
        </w:rPr>
        <w:fldChar w:fldCharType="end"/>
      </w:r>
    </w:p>
    <w:p w14:paraId="6B49063B"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12. Complaints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_Toc494124447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8</w:t>
      </w:r>
      <w:r w:rsidRPr="007A35D2">
        <w:rPr>
          <w:rFonts w:asciiTheme="majorHAnsi" w:hAnsiTheme="majorHAnsi" w:cstheme="majorHAnsi"/>
          <w:noProof/>
          <w:sz w:val="22"/>
          <w:szCs w:val="22"/>
        </w:rPr>
        <w:fldChar w:fldCharType="end"/>
      </w:r>
    </w:p>
    <w:p w14:paraId="6B80E916"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13. Monitoring arrangements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_Toc494124448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8</w:t>
      </w:r>
      <w:r w:rsidRPr="007A35D2">
        <w:rPr>
          <w:rFonts w:asciiTheme="majorHAnsi" w:hAnsiTheme="majorHAnsi" w:cstheme="majorHAnsi"/>
          <w:noProof/>
          <w:sz w:val="22"/>
          <w:szCs w:val="22"/>
        </w:rPr>
        <w:fldChar w:fldCharType="end"/>
      </w:r>
    </w:p>
    <w:p w14:paraId="4B7AE14F" w14:textId="77777777" w:rsidR="007A35D2" w:rsidRPr="007A35D2" w:rsidRDefault="007A35D2" w:rsidP="007A35D2">
      <w:pPr>
        <w:pStyle w:val="TOC1"/>
        <w:rPr>
          <w:rFonts w:asciiTheme="majorHAnsi" w:hAnsiTheme="majorHAnsi" w:cstheme="majorHAnsi"/>
          <w:noProof/>
          <w:sz w:val="22"/>
          <w:szCs w:val="22"/>
        </w:rPr>
      </w:pPr>
      <w:r w:rsidRPr="007A35D2">
        <w:rPr>
          <w:rFonts w:asciiTheme="majorHAnsi" w:hAnsiTheme="majorHAnsi" w:cstheme="majorHAnsi"/>
          <w:noProof/>
          <w:sz w:val="22"/>
          <w:szCs w:val="22"/>
        </w:rPr>
        <w:t>14. Links to other policies</w:t>
      </w:r>
      <w:r w:rsidRPr="007A35D2">
        <w:rPr>
          <w:rFonts w:asciiTheme="majorHAnsi" w:hAnsiTheme="majorHAnsi" w:cstheme="majorHAnsi"/>
          <w:noProof/>
          <w:sz w:val="22"/>
          <w:szCs w:val="22"/>
        </w:rPr>
        <w:tab/>
        <w:t>8</w:t>
      </w:r>
    </w:p>
    <w:p w14:paraId="44227854"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15. Appendix 1…………………………………………………………………………………………………………….9</w:t>
      </w:r>
    </w:p>
    <w:p w14:paraId="796F062E"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sz w:val="22"/>
          <w:szCs w:val="22"/>
        </w:rPr>
        <w:fldChar w:fldCharType="end"/>
      </w:r>
    </w:p>
    <w:p w14:paraId="334D007B" w14:textId="77777777" w:rsidR="007A35D2" w:rsidRPr="007A35D2" w:rsidRDefault="007A35D2" w:rsidP="007A35D2">
      <w:pPr>
        <w:pStyle w:val="1bodycopy10pt"/>
        <w:rPr>
          <w:rFonts w:asciiTheme="majorHAnsi" w:hAnsiTheme="majorHAnsi" w:cstheme="majorHAnsi"/>
          <w:noProof/>
          <w:sz w:val="22"/>
          <w:szCs w:val="22"/>
        </w:rPr>
      </w:pPr>
      <w:r w:rsidRPr="007A35D2">
        <w:rPr>
          <w:rFonts w:asciiTheme="majorHAnsi" w:hAnsiTheme="majorHAnsi" w:cstheme="majorHAnsi"/>
          <w:noProof/>
          <w:sz w:val="22"/>
          <w:szCs w:val="22"/>
        </w:rPr>
        <w:fldChar w:fldCharType="end"/>
      </w:r>
    </w:p>
    <w:p w14:paraId="2C184C92" w14:textId="3908F6C7" w:rsidR="007A35D2" w:rsidRPr="007A35D2" w:rsidRDefault="007A35D2" w:rsidP="007A35D2">
      <w:pPr>
        <w:pStyle w:val="1bodycopy10pt"/>
        <w:rPr>
          <w:rFonts w:asciiTheme="majorHAnsi" w:hAnsiTheme="majorHAnsi" w:cstheme="majorHAnsi"/>
          <w:noProof/>
          <w:sz w:val="22"/>
          <w:szCs w:val="22"/>
        </w:rPr>
      </w:pPr>
      <w:r w:rsidRPr="007A35D2">
        <w:rPr>
          <w:rFonts w:asciiTheme="majorHAnsi" w:hAnsiTheme="majorHAnsi" w:cstheme="majorHAnsi"/>
          <w:noProof/>
          <w:sz w:val="22"/>
          <w:szCs w:val="22"/>
        </w:rPr>
        <mc:AlternateContent>
          <mc:Choice Requires="wps">
            <w:drawing>
              <wp:anchor distT="4294967295" distB="4294967295" distL="114300" distR="114300" simplePos="0" relativeHeight="251658240" behindDoc="0" locked="0" layoutInCell="1" allowOverlap="1" wp14:anchorId="238AD758" wp14:editId="75BEEFF8">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1090D1"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bookmarkStart w:id="0" w:name="_Toc531176458"/>
    </w:p>
    <w:p w14:paraId="5F44C22E" w14:textId="77777777" w:rsidR="007A35D2" w:rsidRPr="007A35D2" w:rsidRDefault="007A35D2" w:rsidP="007A35D2">
      <w:pPr>
        <w:pStyle w:val="Heading1"/>
        <w:rPr>
          <w:rFonts w:asciiTheme="majorHAnsi" w:hAnsiTheme="majorHAnsi" w:cstheme="majorHAnsi"/>
          <w:color w:val="auto"/>
          <w:sz w:val="22"/>
          <w:szCs w:val="22"/>
        </w:rPr>
      </w:pPr>
      <w:bookmarkStart w:id="1" w:name="_Toc494124436"/>
      <w:r w:rsidRPr="007A35D2">
        <w:rPr>
          <w:rFonts w:asciiTheme="majorHAnsi" w:hAnsiTheme="majorHAnsi" w:cstheme="majorHAnsi"/>
          <w:color w:val="auto"/>
          <w:sz w:val="22"/>
          <w:szCs w:val="22"/>
        </w:rPr>
        <w:t>1. Aims</w:t>
      </w:r>
      <w:bookmarkEnd w:id="1"/>
    </w:p>
    <w:p w14:paraId="6BDA412A"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This policy aims to ensure that:</w:t>
      </w:r>
    </w:p>
    <w:p w14:paraId="2F02DC0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Pupils, staff and parents understand how our school will support pupils with medical conditions</w:t>
      </w:r>
    </w:p>
    <w:p w14:paraId="1BBF9E1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Pupils with medical conditions are properly supported to allow them to access the same education as other pupils, including school trips and sporting activities </w:t>
      </w:r>
    </w:p>
    <w:p w14:paraId="2120658C" w14:textId="5392F7F5"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will implement this policy by: </w:t>
      </w:r>
    </w:p>
    <w:p w14:paraId="72E45E22"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Making sure sufficient staff are suitably trained</w:t>
      </w:r>
    </w:p>
    <w:p w14:paraId="3DFC39FC"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Making staff aware of pupils’ conditions, where appropriate</w:t>
      </w:r>
    </w:p>
    <w:p w14:paraId="1049474D"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lastRenderedPageBreak/>
        <w:t xml:space="preserve">Making sure there are cover arrangements to ensure someone is always available to support pupils with medical conditions </w:t>
      </w:r>
    </w:p>
    <w:p w14:paraId="664104C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Providing supply teachers with appropriate information about the policy and relevant pupils</w:t>
      </w:r>
    </w:p>
    <w:p w14:paraId="67611BC9"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Developing and monitoring individual healthcare plans (IHPs) </w:t>
      </w:r>
    </w:p>
    <w:p w14:paraId="1373D187" w14:textId="16E0EBE5"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b/>
          <w:sz w:val="22"/>
          <w:szCs w:val="22"/>
        </w:rPr>
        <w:t xml:space="preserve">The named person with responsibility for implementing this policy is </w:t>
      </w:r>
      <w:r>
        <w:rPr>
          <w:rFonts w:asciiTheme="majorHAnsi" w:hAnsiTheme="majorHAnsi" w:cstheme="majorHAnsi"/>
          <w:b/>
          <w:sz w:val="22"/>
          <w:szCs w:val="22"/>
        </w:rPr>
        <w:t>Emma Clyde</w:t>
      </w:r>
    </w:p>
    <w:p w14:paraId="5D39E3E9" w14:textId="77777777" w:rsidR="007A35D2" w:rsidRPr="007A35D2" w:rsidRDefault="007A35D2" w:rsidP="007A35D2">
      <w:pPr>
        <w:pStyle w:val="Heading1"/>
        <w:rPr>
          <w:rFonts w:asciiTheme="majorHAnsi" w:hAnsiTheme="majorHAnsi" w:cstheme="majorHAnsi"/>
          <w:color w:val="auto"/>
          <w:sz w:val="22"/>
          <w:szCs w:val="22"/>
        </w:rPr>
      </w:pPr>
      <w:bookmarkStart w:id="2" w:name="_Toc494124437"/>
      <w:r w:rsidRPr="007A35D2">
        <w:rPr>
          <w:rFonts w:asciiTheme="majorHAnsi" w:hAnsiTheme="majorHAnsi" w:cstheme="majorHAnsi"/>
          <w:color w:val="auto"/>
          <w:sz w:val="22"/>
          <w:szCs w:val="22"/>
        </w:rPr>
        <w:t>2. Legislation and statutory responsibilities</w:t>
      </w:r>
      <w:bookmarkEnd w:id="2"/>
    </w:p>
    <w:p w14:paraId="5F5C6D0D" w14:textId="628523D4"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This policy meets the requirements under </w:t>
      </w:r>
      <w:hyperlink r:id="rId11" w:history="1">
        <w:r w:rsidRPr="007A35D2">
          <w:rPr>
            <w:rStyle w:val="Hyperlink"/>
            <w:rFonts w:asciiTheme="majorHAnsi" w:hAnsiTheme="majorHAnsi" w:cstheme="majorHAnsi"/>
            <w:color w:val="auto"/>
            <w:sz w:val="22"/>
            <w:szCs w:val="22"/>
          </w:rPr>
          <w:t>Section 100 of the Children and Families Act 2014</w:t>
        </w:r>
      </w:hyperlink>
      <w:r w:rsidRPr="007A35D2">
        <w:rPr>
          <w:rFonts w:asciiTheme="majorHAnsi" w:hAnsiTheme="majorHAnsi" w:cstheme="majorHAnsi"/>
          <w:sz w:val="22"/>
          <w:szCs w:val="22"/>
        </w:rPr>
        <w:t xml:space="preserve">, which places a duty on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boards to make arrangements for supporting pupils at their school with medical conditions.</w:t>
      </w:r>
    </w:p>
    <w:p w14:paraId="77D083E8"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It is also based on the Department for Education’s statutory guidance on </w:t>
      </w:r>
      <w:hyperlink r:id="rId12" w:history="1">
        <w:r w:rsidRPr="007A35D2">
          <w:rPr>
            <w:rStyle w:val="Hyperlink"/>
            <w:rFonts w:asciiTheme="majorHAnsi" w:hAnsiTheme="majorHAnsi" w:cstheme="majorHAnsi"/>
            <w:color w:val="auto"/>
            <w:sz w:val="22"/>
            <w:szCs w:val="22"/>
          </w:rPr>
          <w:t>supporting pupils with medical conditions at school</w:t>
        </w:r>
      </w:hyperlink>
      <w:r w:rsidRPr="007A35D2">
        <w:rPr>
          <w:rFonts w:asciiTheme="majorHAnsi" w:hAnsiTheme="majorHAnsi" w:cstheme="majorHAnsi"/>
          <w:sz w:val="22"/>
          <w:szCs w:val="22"/>
        </w:rPr>
        <w:t>.</w:t>
      </w:r>
    </w:p>
    <w:p w14:paraId="4F4520BB" w14:textId="77777777" w:rsidR="007A35D2" w:rsidRPr="007A35D2" w:rsidRDefault="007A35D2" w:rsidP="007A35D2">
      <w:pPr>
        <w:pStyle w:val="Heading1"/>
        <w:rPr>
          <w:rFonts w:asciiTheme="majorHAnsi" w:hAnsiTheme="majorHAnsi" w:cstheme="majorHAnsi"/>
          <w:color w:val="auto"/>
          <w:sz w:val="22"/>
          <w:szCs w:val="22"/>
        </w:rPr>
      </w:pPr>
      <w:bookmarkStart w:id="3" w:name="_Toc494124438"/>
      <w:r w:rsidRPr="007A35D2">
        <w:rPr>
          <w:rFonts w:asciiTheme="majorHAnsi" w:hAnsiTheme="majorHAnsi" w:cstheme="majorHAnsi"/>
          <w:color w:val="auto"/>
          <w:sz w:val="22"/>
          <w:szCs w:val="22"/>
        </w:rPr>
        <w:t>3. Roles and responsibilities</w:t>
      </w:r>
      <w:bookmarkEnd w:id="3"/>
    </w:p>
    <w:p w14:paraId="2A057968" w14:textId="6132CACF"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 xml:space="preserve">3.1 The </w:t>
      </w:r>
      <w:r>
        <w:rPr>
          <w:rFonts w:asciiTheme="majorHAnsi" w:hAnsiTheme="majorHAnsi" w:cstheme="majorHAnsi"/>
          <w:b/>
          <w:sz w:val="22"/>
          <w:szCs w:val="22"/>
        </w:rPr>
        <w:t>advisory</w:t>
      </w:r>
      <w:r w:rsidRPr="007A35D2">
        <w:rPr>
          <w:rFonts w:asciiTheme="majorHAnsi" w:hAnsiTheme="majorHAnsi" w:cstheme="majorHAnsi"/>
          <w:b/>
          <w:sz w:val="22"/>
          <w:szCs w:val="22"/>
        </w:rPr>
        <w:t xml:space="preserve"> board</w:t>
      </w:r>
    </w:p>
    <w:p w14:paraId="2F0F4B98" w14:textId="54144F7B"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has ultimate responsibility to make arrangements to support pupils with medical conditions. 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will ensure that sufficient staff have received suitable training and are competent before they are responsible for supporting children with medical conditions. </w:t>
      </w:r>
    </w:p>
    <w:p w14:paraId="78D3E4A0"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b/>
          <w:sz w:val="22"/>
          <w:szCs w:val="22"/>
        </w:rPr>
        <w:t>3.2 The headteacher</w:t>
      </w:r>
      <w:r w:rsidRPr="007A35D2">
        <w:rPr>
          <w:rFonts w:asciiTheme="majorHAnsi" w:hAnsiTheme="majorHAnsi" w:cstheme="majorHAnsi"/>
          <w:sz w:val="22"/>
          <w:szCs w:val="22"/>
        </w:rPr>
        <w:t xml:space="preserve"> </w:t>
      </w:r>
    </w:p>
    <w:p w14:paraId="73F6C93B" w14:textId="77777777" w:rsidR="007A35D2" w:rsidRPr="007A35D2" w:rsidRDefault="007A35D2" w:rsidP="007A35D2">
      <w:pPr>
        <w:shd w:val="clear" w:color="auto" w:fill="FFFFFF"/>
        <w:tabs>
          <w:tab w:val="left" w:pos="3555"/>
        </w:tabs>
        <w:spacing w:before="161" w:after="161"/>
        <w:rPr>
          <w:rFonts w:asciiTheme="majorHAnsi" w:hAnsiTheme="majorHAnsi" w:cstheme="majorHAnsi"/>
          <w:sz w:val="22"/>
          <w:szCs w:val="22"/>
        </w:rPr>
      </w:pPr>
      <w:r w:rsidRPr="007A35D2">
        <w:rPr>
          <w:rFonts w:asciiTheme="majorHAnsi" w:hAnsiTheme="majorHAnsi" w:cstheme="majorHAnsi"/>
          <w:sz w:val="22"/>
          <w:szCs w:val="22"/>
        </w:rPr>
        <w:t>The headteacher will:</w:t>
      </w:r>
      <w:r w:rsidRPr="007A35D2">
        <w:rPr>
          <w:rFonts w:asciiTheme="majorHAnsi" w:hAnsiTheme="majorHAnsi" w:cstheme="majorHAnsi"/>
          <w:sz w:val="22"/>
          <w:szCs w:val="22"/>
        </w:rPr>
        <w:tab/>
      </w:r>
    </w:p>
    <w:p w14:paraId="5D92C70E"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Make sure all staff are aware of this policy and understand their role in its implementation</w:t>
      </w:r>
    </w:p>
    <w:p w14:paraId="62EB5035"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Ensure that there is a sufficient number of trained staff available to implement this policy and deliver against all individual healthcare plans (IHPs), including in contingency and emergency situations </w:t>
      </w:r>
    </w:p>
    <w:p w14:paraId="7870DF3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Ensure that all staff who need to know are aware of a child’s condition</w:t>
      </w:r>
    </w:p>
    <w:p w14:paraId="1D301248"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Take overall responsibility for the development of IHPs </w:t>
      </w:r>
    </w:p>
    <w:p w14:paraId="583A0AC7"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Make sure that school staff are appropriately insured and aware that they are insured to support pupils in this way </w:t>
      </w:r>
    </w:p>
    <w:p w14:paraId="45BC5E17" w14:textId="459A3C9D"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Contact the school </w:t>
      </w:r>
      <w:r>
        <w:rPr>
          <w:rFonts w:asciiTheme="majorHAnsi" w:hAnsiTheme="majorHAnsi" w:cstheme="majorHAnsi"/>
          <w:sz w:val="22"/>
          <w:szCs w:val="22"/>
        </w:rPr>
        <w:t>first aiders</w:t>
      </w:r>
      <w:r w:rsidRPr="007A35D2">
        <w:rPr>
          <w:rFonts w:asciiTheme="majorHAnsi" w:hAnsiTheme="majorHAnsi" w:cstheme="majorHAnsi"/>
          <w:sz w:val="22"/>
          <w:szCs w:val="22"/>
        </w:rPr>
        <w:t xml:space="preserve">  in the case of any pupil who has a medical condition that may require support at school</w:t>
      </w:r>
      <w:r>
        <w:rPr>
          <w:rFonts w:asciiTheme="majorHAnsi" w:hAnsiTheme="majorHAnsi" w:cstheme="majorHAnsi"/>
          <w:sz w:val="22"/>
          <w:szCs w:val="22"/>
        </w:rPr>
        <w:t>.</w:t>
      </w:r>
    </w:p>
    <w:p w14:paraId="6672847A"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Ensure that systems are in place for obtaining information about a child’s medical needs and that this information is kept up to date</w:t>
      </w:r>
    </w:p>
    <w:p w14:paraId="52511A48"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3.3 Staff</w:t>
      </w:r>
    </w:p>
    <w:p w14:paraId="0C6A0D75"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5B92F80D"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Those staff who take on the responsibility to support pupils with medical conditions will receive sufficient and suitable training, and will achieve the necessary level of competency before doing so. </w:t>
      </w:r>
    </w:p>
    <w:p w14:paraId="3042ED8E"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Teachers will take into account the needs of pupils with medical conditions that they teach. All staff will know what to do and respond accordingly when they become aware that a pupil with a medical condition needs help. </w:t>
      </w:r>
    </w:p>
    <w:p w14:paraId="12A02A78"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3.4 Parents</w:t>
      </w:r>
    </w:p>
    <w:p w14:paraId="2589F4D1"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Parents will:</w:t>
      </w:r>
    </w:p>
    <w:p w14:paraId="3881CABF"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lastRenderedPageBreak/>
        <w:t>Provide the school with sufficient and up-to-date information about their child’s medical needs</w:t>
      </w:r>
    </w:p>
    <w:p w14:paraId="664BCC8A"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Be involved in the development and review of their child’s IHP and may be involved in its drafting </w:t>
      </w:r>
    </w:p>
    <w:p w14:paraId="04F2AB18"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Carry out any action they have agreed to as part of the implementation of the IHP, e.g. provide medicines and equipment, and ensure they or another nominated adult are contactable at all times </w:t>
      </w:r>
    </w:p>
    <w:p w14:paraId="6C9A6CD7"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3.5 Pupils</w:t>
      </w:r>
    </w:p>
    <w:p w14:paraId="7B4E6BFD"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0A91BABB" w14:textId="27EF7DBF"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 xml:space="preserve">3.6 </w:t>
      </w:r>
      <w:r w:rsidR="00601E5C">
        <w:rPr>
          <w:rFonts w:asciiTheme="majorHAnsi" w:hAnsiTheme="majorHAnsi" w:cstheme="majorHAnsi"/>
          <w:b/>
          <w:sz w:val="22"/>
          <w:szCs w:val="22"/>
        </w:rPr>
        <w:t>O</w:t>
      </w:r>
      <w:r w:rsidRPr="007A35D2">
        <w:rPr>
          <w:rFonts w:asciiTheme="majorHAnsi" w:hAnsiTheme="majorHAnsi" w:cstheme="majorHAnsi"/>
          <w:b/>
          <w:sz w:val="22"/>
          <w:szCs w:val="22"/>
        </w:rPr>
        <w:t xml:space="preserve">ther healthcare professionals </w:t>
      </w:r>
    </w:p>
    <w:p w14:paraId="2C9C5282" w14:textId="2709710A"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Healthcare professionals, such as GPs and paediatricians, will liaise with the school’s </w:t>
      </w:r>
      <w:r w:rsidR="00601E5C">
        <w:rPr>
          <w:rFonts w:asciiTheme="majorHAnsi" w:hAnsiTheme="majorHAnsi" w:cstheme="majorHAnsi"/>
          <w:sz w:val="22"/>
          <w:szCs w:val="22"/>
        </w:rPr>
        <w:t xml:space="preserve">Office </w:t>
      </w:r>
      <w:r w:rsidRPr="007A35D2">
        <w:rPr>
          <w:rFonts w:asciiTheme="majorHAnsi" w:hAnsiTheme="majorHAnsi" w:cstheme="majorHAnsi"/>
          <w:sz w:val="22"/>
          <w:szCs w:val="22"/>
        </w:rPr>
        <w:t>and notify them of any pupils identified as having a medical condition. They may also provide advice on developing IHPs.</w:t>
      </w:r>
    </w:p>
    <w:p w14:paraId="04161421" w14:textId="77777777" w:rsidR="007A35D2" w:rsidRPr="007A35D2" w:rsidRDefault="007A35D2" w:rsidP="007A35D2">
      <w:pPr>
        <w:pStyle w:val="Heading1"/>
        <w:rPr>
          <w:rFonts w:asciiTheme="majorHAnsi" w:hAnsiTheme="majorHAnsi" w:cstheme="majorHAnsi"/>
          <w:color w:val="auto"/>
          <w:sz w:val="22"/>
          <w:szCs w:val="22"/>
        </w:rPr>
      </w:pPr>
      <w:bookmarkStart w:id="4" w:name="_Toc494124439"/>
      <w:r w:rsidRPr="007A35D2">
        <w:rPr>
          <w:rFonts w:asciiTheme="majorHAnsi" w:eastAsia="MS Mincho" w:hAnsiTheme="majorHAnsi" w:cstheme="majorHAnsi"/>
          <w:bCs/>
          <w:color w:val="auto"/>
          <w:sz w:val="22"/>
          <w:szCs w:val="22"/>
        </w:rPr>
        <w:t>4</w:t>
      </w:r>
      <w:r w:rsidRPr="007A35D2">
        <w:rPr>
          <w:rFonts w:asciiTheme="majorHAnsi" w:eastAsia="MS Mincho" w:hAnsiTheme="majorHAnsi" w:cstheme="majorHAnsi"/>
          <w:b w:val="0"/>
          <w:bCs/>
          <w:color w:val="auto"/>
          <w:sz w:val="22"/>
          <w:szCs w:val="22"/>
        </w:rPr>
        <w:t xml:space="preserve">. </w:t>
      </w:r>
      <w:r w:rsidRPr="007A35D2">
        <w:rPr>
          <w:rFonts w:asciiTheme="majorHAnsi" w:hAnsiTheme="majorHAnsi" w:cstheme="majorHAnsi"/>
          <w:color w:val="auto"/>
          <w:sz w:val="22"/>
          <w:szCs w:val="22"/>
        </w:rPr>
        <w:t>Equal opportunities</w:t>
      </w:r>
      <w:bookmarkEnd w:id="4"/>
    </w:p>
    <w:p w14:paraId="5E0EF3BA"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Our school is clear about the need to actively support pupils with medical conditions to participate in school trips and visits, or in sporting activities, and not prevent them from doing so. </w:t>
      </w:r>
    </w:p>
    <w:p w14:paraId="7EA91A2E"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school will consider what reasonable adjustments need to be made to enable these pupils to participate fully and safely on school trips, visits and sporting activities. </w:t>
      </w:r>
    </w:p>
    <w:p w14:paraId="385E6154"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17C8AEDB" w14:textId="77777777" w:rsidR="007A35D2" w:rsidRPr="007A35D2" w:rsidRDefault="007A35D2" w:rsidP="007A35D2">
      <w:pPr>
        <w:pStyle w:val="Heading1"/>
        <w:rPr>
          <w:rFonts w:asciiTheme="majorHAnsi" w:hAnsiTheme="majorHAnsi" w:cstheme="majorHAnsi"/>
          <w:color w:val="auto"/>
          <w:sz w:val="22"/>
          <w:szCs w:val="22"/>
        </w:rPr>
      </w:pPr>
      <w:bookmarkStart w:id="5" w:name="_Toc494124440"/>
      <w:r w:rsidRPr="007A35D2">
        <w:rPr>
          <w:rFonts w:asciiTheme="majorHAnsi" w:hAnsiTheme="majorHAnsi" w:cstheme="majorHAnsi"/>
          <w:color w:val="auto"/>
          <w:sz w:val="22"/>
          <w:szCs w:val="22"/>
        </w:rPr>
        <w:t>5. Being notified that a child has a medical condition</w:t>
      </w:r>
      <w:bookmarkEnd w:id="5"/>
    </w:p>
    <w:p w14:paraId="08E8CB26"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When the school is notified that a pupil has a medical condition, the process outlined below will be followed to decide whether the pupil requires an IHP.  </w:t>
      </w:r>
    </w:p>
    <w:p w14:paraId="65C61E22"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school will make every effort to ensure that arrangements are put into place within 2 weeks, or by the beginning of the relevant term for pupils who are new to our school. </w:t>
      </w:r>
    </w:p>
    <w:p w14:paraId="7C7EFA6E"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See Appendix 1.</w:t>
      </w:r>
    </w:p>
    <w:p w14:paraId="2E5A465F" w14:textId="77777777" w:rsidR="007A35D2" w:rsidRPr="007A35D2" w:rsidRDefault="007A35D2" w:rsidP="007A35D2">
      <w:pPr>
        <w:pStyle w:val="Heading1"/>
        <w:rPr>
          <w:rFonts w:asciiTheme="majorHAnsi" w:hAnsiTheme="majorHAnsi" w:cstheme="majorHAnsi"/>
          <w:color w:val="auto"/>
          <w:sz w:val="22"/>
          <w:szCs w:val="22"/>
        </w:rPr>
      </w:pPr>
      <w:bookmarkStart w:id="6" w:name="_Toc494124441"/>
      <w:r w:rsidRPr="007A35D2">
        <w:rPr>
          <w:rFonts w:asciiTheme="majorHAnsi" w:hAnsiTheme="majorHAnsi" w:cstheme="majorHAnsi"/>
          <w:color w:val="auto"/>
          <w:sz w:val="22"/>
          <w:szCs w:val="22"/>
        </w:rPr>
        <w:t>6. Individual healthcare plans</w:t>
      </w:r>
      <w:bookmarkEnd w:id="6"/>
    </w:p>
    <w:p w14:paraId="584A8074" w14:textId="68AD0AAE"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headteacher has overall responsibility for the development of IHPs for pupils with medical conditions. This has been delegated to </w:t>
      </w:r>
      <w:r w:rsidR="00A772A0">
        <w:rPr>
          <w:rFonts w:asciiTheme="majorHAnsi" w:hAnsiTheme="majorHAnsi" w:cstheme="majorHAnsi"/>
          <w:sz w:val="22"/>
          <w:szCs w:val="22"/>
        </w:rPr>
        <w:t>the Headteacher</w:t>
      </w:r>
      <w:r w:rsidR="00601E5C">
        <w:rPr>
          <w:rFonts w:asciiTheme="majorHAnsi" w:hAnsiTheme="majorHAnsi" w:cstheme="majorHAnsi"/>
          <w:sz w:val="22"/>
          <w:szCs w:val="22"/>
        </w:rPr>
        <w:t>.</w:t>
      </w:r>
    </w:p>
    <w:p w14:paraId="3D2EC918"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Plans will be reviewed at least annually, or earlier if there is evidence that the pupil’s needs have changed.</w:t>
      </w:r>
    </w:p>
    <w:p w14:paraId="46E56739"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Plans will be developed with the pupil’s best interests in mind and will set out:</w:t>
      </w:r>
    </w:p>
    <w:p w14:paraId="69B5D6D0"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What needs to be done</w:t>
      </w:r>
    </w:p>
    <w:p w14:paraId="7FFED2FC"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When </w:t>
      </w:r>
    </w:p>
    <w:p w14:paraId="6DF0FD30"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By whom </w:t>
      </w:r>
    </w:p>
    <w:p w14:paraId="512E0D27"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Not all pupils with a medical condition will require an IHP. It will be agreed with a healthcare professional and the parents when an IHP would be inappropriate or disproportionate. This will be based on evidence. If there is no consensus, the headteacher will make the final decision. </w:t>
      </w:r>
    </w:p>
    <w:p w14:paraId="6EBB6E9A" w14:textId="517FA30E" w:rsid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Plans will be drawn up in partnership with the school, parents and a relevant healthcare professional, such as specialist or paediatrician, who can best advise on the pupil’s specific needs. The pupil will be involved wherever appropriate. </w:t>
      </w:r>
    </w:p>
    <w:p w14:paraId="1E5C3768" w14:textId="77777777" w:rsidR="00B72596" w:rsidRPr="007A35D2" w:rsidRDefault="00B72596" w:rsidP="007A35D2">
      <w:pPr>
        <w:rPr>
          <w:rFonts w:asciiTheme="majorHAnsi" w:hAnsiTheme="majorHAnsi" w:cstheme="majorHAnsi"/>
          <w:sz w:val="22"/>
          <w:szCs w:val="22"/>
        </w:rPr>
      </w:pPr>
    </w:p>
    <w:p w14:paraId="278EF731"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IHPs will be linked to, or become part of, any education, health and care (EHC) plan. If a pupil has SEN but does not have an EHC plan, the SEN will be mentioned in the IHP. </w:t>
      </w:r>
    </w:p>
    <w:p w14:paraId="32ADE659" w14:textId="1E5D254F"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lastRenderedPageBreak/>
        <w:t xml:space="preserve">The level of detail in the plan will depend on the complexity of the child’s condition and how much support is needed. The </w:t>
      </w:r>
      <w:r>
        <w:rPr>
          <w:rFonts w:asciiTheme="majorHAnsi" w:hAnsiTheme="majorHAnsi" w:cstheme="majorHAnsi"/>
          <w:sz w:val="22"/>
          <w:szCs w:val="22"/>
        </w:rPr>
        <w:t>advisory</w:t>
      </w:r>
      <w:r w:rsidRPr="007A35D2">
        <w:rPr>
          <w:rFonts w:asciiTheme="majorHAnsi" w:hAnsiTheme="majorHAnsi" w:cstheme="majorHAnsi"/>
          <w:sz w:val="22"/>
          <w:szCs w:val="22"/>
        </w:rPr>
        <w:t xml:space="preserve"> </w:t>
      </w:r>
      <w:r w:rsidRPr="00601E5C">
        <w:rPr>
          <w:rFonts w:asciiTheme="majorHAnsi" w:hAnsiTheme="majorHAnsi" w:cstheme="majorHAnsi"/>
          <w:sz w:val="22"/>
          <w:szCs w:val="22"/>
        </w:rPr>
        <w:t>board and the headteacher</w:t>
      </w:r>
      <w:r w:rsidRPr="007A35D2">
        <w:rPr>
          <w:rFonts w:asciiTheme="majorHAnsi" w:hAnsiTheme="majorHAnsi" w:cstheme="majorHAnsi"/>
          <w:sz w:val="22"/>
          <w:szCs w:val="22"/>
        </w:rPr>
        <w:t xml:space="preserve"> will consider the following when deciding what information to record on IHPs:</w:t>
      </w:r>
    </w:p>
    <w:p w14:paraId="546AAC1D"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The medical condition, its triggers, signs, symptoms and treatments</w:t>
      </w:r>
    </w:p>
    <w:p w14:paraId="1B59AED4"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5A94A9C5"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Specific support for the pupil’s educational, social and emotional needs. For example, how absences will be managed, requirements for extra time to complete exams, use of rest periods or additional support in catching up with lessons, counselling sessions</w:t>
      </w:r>
    </w:p>
    <w:p w14:paraId="1441D199"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The level of support needed, including in emergencies. If a pupil is self-managing their medication, this will be clearly stated with appropriate arrangements for monitoring</w:t>
      </w:r>
    </w:p>
    <w:p w14:paraId="3C1284B1"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Who will provide this support, their training needs, expectations of their role and confirmation of proficiency to provide support for the pupil’s medical condition from a healthcare professional, and cover arrangements for when they are unavailable</w:t>
      </w:r>
    </w:p>
    <w:p w14:paraId="2D79574A"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Who in the school needs to be aware of the pupil’s condition and the support required</w:t>
      </w:r>
    </w:p>
    <w:p w14:paraId="23167552"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Arrangements for written permission from parents and the headteacher for medication to be administered by a member of staff, or self-administered by the pupil during school hours</w:t>
      </w:r>
    </w:p>
    <w:p w14:paraId="2F9F908C"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Separate arrangements or procedures required for school trips or other school activities outside of the normal school timetable that will ensure the pupil can participate, e.g. risk assessments</w:t>
      </w:r>
    </w:p>
    <w:p w14:paraId="177928D2"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Where confidentiality issues are raised by the parent/pupil, the designated individuals to be entrusted with information about the pupil’s condition</w:t>
      </w:r>
    </w:p>
    <w:p w14:paraId="1E1FD197"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What to do in an emergency, including who to contact, and contingency arrangements</w:t>
      </w:r>
    </w:p>
    <w:p w14:paraId="45B84467" w14:textId="77777777" w:rsidR="007A35D2" w:rsidRPr="007A35D2" w:rsidRDefault="007A35D2" w:rsidP="007A35D2">
      <w:pPr>
        <w:pStyle w:val="Heading1"/>
        <w:rPr>
          <w:rFonts w:asciiTheme="majorHAnsi" w:hAnsiTheme="majorHAnsi" w:cstheme="majorHAnsi"/>
          <w:color w:val="auto"/>
          <w:sz w:val="22"/>
          <w:szCs w:val="22"/>
        </w:rPr>
      </w:pPr>
      <w:bookmarkStart w:id="7" w:name="_Toc494124442"/>
      <w:r w:rsidRPr="007A35D2">
        <w:rPr>
          <w:rFonts w:asciiTheme="majorHAnsi" w:hAnsiTheme="majorHAnsi" w:cstheme="majorHAnsi"/>
          <w:color w:val="auto"/>
          <w:sz w:val="22"/>
          <w:szCs w:val="22"/>
        </w:rPr>
        <w:t>7. Managing medicines</w:t>
      </w:r>
      <w:bookmarkEnd w:id="7"/>
    </w:p>
    <w:p w14:paraId="49250640"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601E5C">
        <w:rPr>
          <w:rFonts w:asciiTheme="majorHAnsi" w:hAnsiTheme="majorHAnsi" w:cstheme="majorHAnsi"/>
          <w:sz w:val="22"/>
          <w:szCs w:val="22"/>
        </w:rPr>
        <w:t>Prescription and non-prescription medicines will only be administered at school:</w:t>
      </w:r>
    </w:p>
    <w:p w14:paraId="2C6D8F21"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When it would be detrimental to the pupil’s health or school attendance not to do so</w:t>
      </w:r>
      <w:r w:rsidRPr="007A35D2">
        <w:rPr>
          <w:rFonts w:asciiTheme="majorHAnsi" w:hAnsiTheme="majorHAnsi" w:cstheme="majorHAnsi"/>
          <w:b/>
          <w:sz w:val="22"/>
          <w:szCs w:val="22"/>
        </w:rPr>
        <w:t xml:space="preserve"> and</w:t>
      </w:r>
      <w:r w:rsidRPr="007A35D2">
        <w:rPr>
          <w:rFonts w:asciiTheme="majorHAnsi" w:hAnsiTheme="majorHAnsi" w:cstheme="majorHAnsi"/>
          <w:sz w:val="22"/>
          <w:szCs w:val="22"/>
        </w:rPr>
        <w:t xml:space="preserve"> </w:t>
      </w:r>
    </w:p>
    <w:p w14:paraId="0218C294"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Where we have parents’ written consent </w:t>
      </w:r>
    </w:p>
    <w:p w14:paraId="0AED563A"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 xml:space="preserve">The only exception to this is where the medicine has been prescribed to the pupil without the knowledge of the parents. </w:t>
      </w:r>
    </w:p>
    <w:p w14:paraId="4E1193DD"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Pupils under 16 will not be given medicine containing aspirin unless prescribed by a doctor. </w:t>
      </w:r>
    </w:p>
    <w:p w14:paraId="136256E0"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Anyone giving a pupil any medication (for example, for pain relief) will first check maximum dosages and when the previous dosage was taken. Parents will always be informed.  </w:t>
      </w:r>
    </w:p>
    <w:p w14:paraId="3EAB9283"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The school will only accept prescribed medicines that are:</w:t>
      </w:r>
    </w:p>
    <w:p w14:paraId="57207BD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In-date</w:t>
      </w:r>
    </w:p>
    <w:p w14:paraId="143BAF31"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Labelled</w:t>
      </w:r>
    </w:p>
    <w:p w14:paraId="50BC943C"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Provided in the original container, as dispensed by the pharmacist, and include instructions for administration, dosage and storage</w:t>
      </w:r>
    </w:p>
    <w:p w14:paraId="6D8FACCB"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school will accept insulin that is inside an insulin pen or pump rather than its original container, but it must be in date. </w:t>
      </w:r>
    </w:p>
    <w:p w14:paraId="3BE4D046"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lastRenderedPageBreak/>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5416CFE4" w14:textId="765B7F28" w:rsid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Medicines will be returned to parents to arrange for safe disposal when no longer required. </w:t>
      </w:r>
    </w:p>
    <w:p w14:paraId="2F2A0749" w14:textId="77777777" w:rsidR="00601E5C" w:rsidRPr="007A35D2" w:rsidRDefault="00601E5C" w:rsidP="007A35D2">
      <w:pPr>
        <w:shd w:val="clear" w:color="auto" w:fill="FFFFFF"/>
        <w:spacing w:before="161" w:after="161"/>
        <w:rPr>
          <w:rFonts w:asciiTheme="majorHAnsi" w:hAnsiTheme="majorHAnsi" w:cstheme="majorHAnsi"/>
          <w:sz w:val="22"/>
          <w:szCs w:val="22"/>
        </w:rPr>
      </w:pPr>
    </w:p>
    <w:p w14:paraId="0A323C17"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 xml:space="preserve">7.1 Controlled drugs </w:t>
      </w:r>
    </w:p>
    <w:p w14:paraId="4438052A" w14:textId="77777777" w:rsidR="007A35D2" w:rsidRPr="007A35D2" w:rsidRDefault="007A35D2" w:rsidP="007A35D2">
      <w:pPr>
        <w:shd w:val="clear" w:color="auto" w:fill="FFFFFF"/>
        <w:spacing w:before="161" w:after="161"/>
        <w:rPr>
          <w:rFonts w:asciiTheme="majorHAnsi" w:hAnsiTheme="majorHAnsi" w:cstheme="majorHAnsi"/>
          <w:sz w:val="22"/>
          <w:szCs w:val="22"/>
        </w:rPr>
      </w:pPr>
      <w:hyperlink r:id="rId13" w:history="1">
        <w:r w:rsidRPr="007A35D2">
          <w:rPr>
            <w:rStyle w:val="Hyperlink"/>
            <w:rFonts w:asciiTheme="majorHAnsi" w:hAnsiTheme="majorHAnsi" w:cstheme="majorHAnsi"/>
            <w:color w:val="auto"/>
            <w:sz w:val="22"/>
            <w:szCs w:val="22"/>
          </w:rPr>
          <w:t>Controlled drugs</w:t>
        </w:r>
      </w:hyperlink>
      <w:r w:rsidRPr="007A35D2">
        <w:rPr>
          <w:rFonts w:asciiTheme="majorHAnsi" w:hAnsiTheme="majorHAnsi" w:cstheme="majorHAnsi"/>
          <w:sz w:val="22"/>
          <w:szCs w:val="22"/>
        </w:rPr>
        <w:t xml:space="preserve"> are prescription medicines that are controlled under the </w:t>
      </w:r>
      <w:hyperlink r:id="rId14" w:history="1">
        <w:r w:rsidRPr="007A35D2">
          <w:rPr>
            <w:rStyle w:val="Hyperlink"/>
            <w:rFonts w:asciiTheme="majorHAnsi" w:hAnsiTheme="majorHAnsi" w:cstheme="majorHAnsi"/>
            <w:color w:val="auto"/>
            <w:sz w:val="22"/>
            <w:szCs w:val="22"/>
          </w:rPr>
          <w:t>Misuse of Drugs Regulations 2001</w:t>
        </w:r>
      </w:hyperlink>
      <w:r w:rsidRPr="007A35D2">
        <w:rPr>
          <w:rFonts w:asciiTheme="majorHAnsi" w:hAnsiTheme="majorHAnsi" w:cstheme="majorHAnsi"/>
          <w:sz w:val="22"/>
          <w:szCs w:val="22"/>
        </w:rPr>
        <w:t xml:space="preserve"> and subsequent amendments, such as morphine or methadone. </w:t>
      </w:r>
    </w:p>
    <w:p w14:paraId="342AE8B0"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6D2D65E7"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Controlled drugs will be easily accessible in an emergency and a record of any doses used and the amount held will be kept. </w:t>
      </w:r>
    </w:p>
    <w:p w14:paraId="01AB3114"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7.2 Pupils managing their own needs</w:t>
      </w:r>
    </w:p>
    <w:p w14:paraId="1F867DF2"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Pupils who are competent will be encouraged to take responsibility for managing their own medicines and procedures. This will be discussed with parents and it will be reflected in their IHPs. </w:t>
      </w:r>
    </w:p>
    <w:p w14:paraId="059A70CE"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10E648AF"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7.3 Unacceptable practice</w:t>
      </w:r>
    </w:p>
    <w:p w14:paraId="6D7F1DBD"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School staff should use their discretion and judge each case individually with reference to the pupil’s IHP, but it is generally not acceptable to:</w:t>
      </w:r>
    </w:p>
    <w:p w14:paraId="40A4D665"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Prevent pupils from easily accessing their inhalers and medication, and administering their medication when and where necessary</w:t>
      </w:r>
    </w:p>
    <w:p w14:paraId="0EC1A88D"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Assume that every pupil with the same condition requires the same treatment</w:t>
      </w:r>
    </w:p>
    <w:p w14:paraId="366BE41E"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Ignore the views of the pupil or their parents</w:t>
      </w:r>
    </w:p>
    <w:p w14:paraId="641B23E5"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Ignore medical evidence or opinion (although this may be challenged)</w:t>
      </w:r>
    </w:p>
    <w:p w14:paraId="003CEF99"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Send children with medical conditions home frequently for reasons associated with their medical condition or prevent them from staying for normal school activities, including lunch, unless this is specified in their IHPs</w:t>
      </w:r>
    </w:p>
    <w:p w14:paraId="3CC0672C"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If the pupil becomes ill, send them to the school office or medical room unaccompanied or with someone unsuitable</w:t>
      </w:r>
    </w:p>
    <w:p w14:paraId="3C42CB5E"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Penalise pupils for their attendance record if their absences are related to their medical condition, e.g. hospital appointments</w:t>
      </w:r>
    </w:p>
    <w:p w14:paraId="6980A8D7"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Prevent pupils from drinking, eating or taking toilet or other breaks whenever they need to in order to manage their medical condition effectively</w:t>
      </w:r>
    </w:p>
    <w:p w14:paraId="07DA3C31"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5A43CF7C"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lastRenderedPageBreak/>
        <w:t xml:space="preserve">Prevent pupils from participating, or create unnecessary barriers to pupils participating in any aspect of school life, including school trips, e.g. by requiring parents to accompany their child </w:t>
      </w:r>
    </w:p>
    <w:p w14:paraId="767B9DE9"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 xml:space="preserve">Administer, or ask pupils to administer, medicine in school toilets </w:t>
      </w:r>
    </w:p>
    <w:p w14:paraId="7F65F9FD" w14:textId="77777777" w:rsidR="007A35D2" w:rsidRPr="007A35D2" w:rsidRDefault="007A35D2" w:rsidP="007A35D2">
      <w:pPr>
        <w:pStyle w:val="Heading1"/>
        <w:rPr>
          <w:rFonts w:asciiTheme="majorHAnsi" w:hAnsiTheme="majorHAnsi" w:cstheme="majorHAnsi"/>
          <w:color w:val="auto"/>
          <w:sz w:val="22"/>
          <w:szCs w:val="22"/>
        </w:rPr>
      </w:pPr>
      <w:bookmarkStart w:id="8" w:name="_Toc494124443"/>
      <w:r w:rsidRPr="007A35D2">
        <w:rPr>
          <w:rFonts w:asciiTheme="majorHAnsi" w:hAnsiTheme="majorHAnsi" w:cstheme="majorHAnsi"/>
          <w:color w:val="auto"/>
          <w:sz w:val="22"/>
          <w:szCs w:val="22"/>
        </w:rPr>
        <w:t>8. Emergency procedures</w:t>
      </w:r>
      <w:bookmarkEnd w:id="8"/>
    </w:p>
    <w:p w14:paraId="063452FA"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Staff will follow the school’s normal emergency procedures (for example, calling 999). All pupils’ IHPs will clearly set out what constitutes an emergency and will explain what to do. </w:t>
      </w:r>
    </w:p>
    <w:p w14:paraId="2060023C"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If a pupil needs to be taken to hospital, staff will stay with the pupil until the parent arrives, or accompany the pupil to hospital by ambulance. </w:t>
      </w:r>
    </w:p>
    <w:p w14:paraId="1E42813B" w14:textId="77777777" w:rsidR="007A35D2" w:rsidRPr="007A35D2" w:rsidRDefault="007A35D2" w:rsidP="007A35D2">
      <w:pPr>
        <w:pStyle w:val="Heading1"/>
        <w:rPr>
          <w:rFonts w:asciiTheme="majorHAnsi" w:hAnsiTheme="majorHAnsi" w:cstheme="majorHAnsi"/>
          <w:color w:val="auto"/>
          <w:sz w:val="22"/>
          <w:szCs w:val="22"/>
        </w:rPr>
      </w:pPr>
      <w:bookmarkStart w:id="9" w:name="_Toc494124444"/>
      <w:r w:rsidRPr="007A35D2">
        <w:rPr>
          <w:rFonts w:asciiTheme="majorHAnsi" w:hAnsiTheme="majorHAnsi" w:cstheme="majorHAnsi"/>
          <w:color w:val="auto"/>
          <w:sz w:val="22"/>
          <w:szCs w:val="22"/>
        </w:rPr>
        <w:t>9. Training</w:t>
      </w:r>
      <w:bookmarkEnd w:id="9"/>
    </w:p>
    <w:p w14:paraId="78646835"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Staff who are responsible for supporting pupils with medical needs will receive suitable and sufficient training to do so. </w:t>
      </w:r>
    </w:p>
    <w:p w14:paraId="3EFEA6CD"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training will be identified during the development or review of IHPs. Staff who provide support to pupils with medical conditions will be included in meetings where this is discussed. </w:t>
      </w:r>
    </w:p>
    <w:p w14:paraId="4A51CF87" w14:textId="3D76165E"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relevant healthcare professionals will lead on identifying the type and level of training required and will agree this with </w:t>
      </w:r>
      <w:r w:rsidR="00601E5C">
        <w:rPr>
          <w:rFonts w:asciiTheme="majorHAnsi" w:hAnsiTheme="majorHAnsi" w:cstheme="majorHAnsi"/>
          <w:sz w:val="22"/>
          <w:szCs w:val="22"/>
        </w:rPr>
        <w:t>Emma Clyde</w:t>
      </w:r>
      <w:r w:rsidRPr="007A35D2">
        <w:rPr>
          <w:rFonts w:asciiTheme="majorHAnsi" w:hAnsiTheme="majorHAnsi" w:cstheme="majorHAnsi"/>
          <w:sz w:val="22"/>
          <w:szCs w:val="22"/>
        </w:rPr>
        <w:t xml:space="preserve">. Training will be kept up to date. </w:t>
      </w:r>
    </w:p>
    <w:p w14:paraId="3F934BB4"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Training will:</w:t>
      </w:r>
    </w:p>
    <w:p w14:paraId="10CC142E"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Be sufficient to ensure that staff are competent and have confidence in their ability to support the pupils</w:t>
      </w:r>
    </w:p>
    <w:p w14:paraId="002EEFBF"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Fulfil the requirements in the IHPs</w:t>
      </w:r>
    </w:p>
    <w:p w14:paraId="23B02D5B"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Help staff to have an understanding of the specific medical conditions they are being asked to deal with, their implications and preventative measures </w:t>
      </w:r>
    </w:p>
    <w:p w14:paraId="38C8D407"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Healthcare professionals will provide confirmation of the proficiency of staff in a medical procedure, or in providing medication. </w:t>
      </w:r>
    </w:p>
    <w:p w14:paraId="0B7ADBD9"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0350DC5E" w14:textId="77777777" w:rsidR="007A35D2" w:rsidRPr="007A35D2" w:rsidRDefault="007A35D2" w:rsidP="007A35D2">
      <w:pPr>
        <w:pStyle w:val="Heading1"/>
        <w:rPr>
          <w:rFonts w:asciiTheme="majorHAnsi" w:hAnsiTheme="majorHAnsi" w:cstheme="majorHAnsi"/>
          <w:color w:val="auto"/>
          <w:sz w:val="22"/>
          <w:szCs w:val="22"/>
        </w:rPr>
      </w:pPr>
      <w:bookmarkStart w:id="10" w:name="_Toc494124445"/>
      <w:r w:rsidRPr="007A35D2">
        <w:rPr>
          <w:rFonts w:asciiTheme="majorHAnsi" w:hAnsiTheme="majorHAnsi" w:cstheme="majorHAnsi"/>
          <w:color w:val="auto"/>
          <w:sz w:val="22"/>
          <w:szCs w:val="22"/>
        </w:rPr>
        <w:t>10. Record keeping</w:t>
      </w:r>
      <w:bookmarkEnd w:id="10"/>
    </w:p>
    <w:p w14:paraId="5022AF08" w14:textId="500389D8"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will ensure that written records are kept of all medicine administered to pupils for as long as these pupils are at the school. Parents will be informed if their pupil has been unwell at school. </w:t>
      </w:r>
    </w:p>
    <w:p w14:paraId="5DA1982E"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IHPs are kept in a readily accessible place which all staff are aware of.</w:t>
      </w:r>
    </w:p>
    <w:p w14:paraId="1B57F820" w14:textId="77777777" w:rsidR="007A35D2" w:rsidRPr="007A35D2" w:rsidRDefault="007A35D2" w:rsidP="007A35D2">
      <w:pPr>
        <w:pStyle w:val="Heading1"/>
        <w:rPr>
          <w:rFonts w:asciiTheme="majorHAnsi" w:hAnsiTheme="majorHAnsi" w:cstheme="majorHAnsi"/>
          <w:color w:val="auto"/>
          <w:sz w:val="22"/>
          <w:szCs w:val="22"/>
        </w:rPr>
      </w:pPr>
      <w:bookmarkStart w:id="11" w:name="_Toc494124446"/>
      <w:r w:rsidRPr="007A35D2">
        <w:rPr>
          <w:rFonts w:asciiTheme="majorHAnsi" w:hAnsiTheme="majorHAnsi" w:cstheme="majorHAnsi"/>
          <w:color w:val="auto"/>
          <w:sz w:val="22"/>
          <w:szCs w:val="22"/>
        </w:rPr>
        <w:t>11. Liability and indemnity</w:t>
      </w:r>
      <w:bookmarkEnd w:id="11"/>
    </w:p>
    <w:p w14:paraId="18D6AE2E" w14:textId="56E9CF8F"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will ensure that the appropriate level of insurance is in place and appropriately reflects the school’s level of risk.  </w:t>
      </w:r>
    </w:p>
    <w:p w14:paraId="18171E73" w14:textId="77777777" w:rsidR="007A35D2" w:rsidRPr="007A35D2" w:rsidRDefault="007A35D2" w:rsidP="007A35D2">
      <w:pPr>
        <w:pStyle w:val="Heading1"/>
        <w:rPr>
          <w:rFonts w:asciiTheme="majorHAnsi" w:hAnsiTheme="majorHAnsi" w:cstheme="majorHAnsi"/>
          <w:color w:val="auto"/>
          <w:sz w:val="22"/>
          <w:szCs w:val="22"/>
        </w:rPr>
      </w:pPr>
      <w:bookmarkStart w:id="12" w:name="_Toc494124447"/>
      <w:r w:rsidRPr="007A35D2">
        <w:rPr>
          <w:rFonts w:asciiTheme="majorHAnsi" w:hAnsiTheme="majorHAnsi" w:cstheme="majorHAnsi"/>
          <w:color w:val="auto"/>
          <w:sz w:val="22"/>
          <w:szCs w:val="22"/>
        </w:rPr>
        <w:t>12. Complaints</w:t>
      </w:r>
      <w:bookmarkEnd w:id="12"/>
    </w:p>
    <w:p w14:paraId="49F7D926" w14:textId="100E3C04"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Parents with a complaint about their child’s medical condition should discuss these directly with the </w:t>
      </w:r>
      <w:r w:rsidR="00C3765A">
        <w:rPr>
          <w:rFonts w:asciiTheme="majorHAnsi" w:hAnsiTheme="majorHAnsi" w:cstheme="majorHAnsi"/>
          <w:sz w:val="22"/>
          <w:szCs w:val="22"/>
        </w:rPr>
        <w:t>Headteacher</w:t>
      </w:r>
      <w:r w:rsidRPr="007A35D2">
        <w:rPr>
          <w:rFonts w:asciiTheme="majorHAnsi" w:hAnsiTheme="majorHAnsi" w:cstheme="majorHAnsi"/>
          <w:sz w:val="22"/>
          <w:szCs w:val="22"/>
        </w:rPr>
        <w:t xml:space="preserve"> in the first instance. If </w:t>
      </w:r>
      <w:r w:rsidRPr="00C3765A">
        <w:rPr>
          <w:rFonts w:asciiTheme="majorHAnsi" w:hAnsiTheme="majorHAnsi" w:cstheme="majorHAnsi"/>
          <w:sz w:val="22"/>
          <w:szCs w:val="22"/>
        </w:rPr>
        <w:t>the headteacher</w:t>
      </w:r>
      <w:r w:rsidR="00C3765A">
        <w:rPr>
          <w:rFonts w:asciiTheme="majorHAnsi" w:hAnsiTheme="majorHAnsi" w:cstheme="majorHAnsi"/>
          <w:sz w:val="22"/>
          <w:szCs w:val="22"/>
        </w:rPr>
        <w:t xml:space="preserve"> </w:t>
      </w:r>
      <w:r w:rsidRPr="007A35D2">
        <w:rPr>
          <w:rFonts w:asciiTheme="majorHAnsi" w:hAnsiTheme="majorHAnsi" w:cstheme="majorHAnsi"/>
          <w:sz w:val="22"/>
          <w:szCs w:val="22"/>
        </w:rPr>
        <w:t xml:space="preserve">cannot resolve the matter, they will direct parents to the school’s complaints procedure. </w:t>
      </w:r>
    </w:p>
    <w:p w14:paraId="4452698F" w14:textId="77777777" w:rsidR="007A35D2" w:rsidRPr="007A35D2" w:rsidRDefault="007A35D2" w:rsidP="007A35D2">
      <w:pPr>
        <w:pStyle w:val="Heading1"/>
        <w:rPr>
          <w:rFonts w:asciiTheme="majorHAnsi" w:hAnsiTheme="majorHAnsi" w:cstheme="majorHAnsi"/>
          <w:color w:val="auto"/>
          <w:sz w:val="22"/>
          <w:szCs w:val="22"/>
        </w:rPr>
      </w:pPr>
      <w:bookmarkStart w:id="13" w:name="_Toc494124448"/>
      <w:r w:rsidRPr="007A35D2">
        <w:rPr>
          <w:rFonts w:asciiTheme="majorHAnsi" w:hAnsiTheme="majorHAnsi" w:cstheme="majorHAnsi"/>
          <w:color w:val="auto"/>
          <w:sz w:val="22"/>
          <w:szCs w:val="22"/>
        </w:rPr>
        <w:t>13. Monitoring arrangements</w:t>
      </w:r>
      <w:bookmarkEnd w:id="13"/>
    </w:p>
    <w:p w14:paraId="28A87C3A" w14:textId="28D96599"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This policy will be reviewed and approved by 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every year. </w:t>
      </w:r>
    </w:p>
    <w:p w14:paraId="62B27869" w14:textId="77777777" w:rsidR="007A35D2" w:rsidRPr="007A35D2" w:rsidRDefault="007A35D2" w:rsidP="007A35D2">
      <w:pPr>
        <w:pStyle w:val="Heading1"/>
        <w:rPr>
          <w:rFonts w:asciiTheme="majorHAnsi" w:hAnsiTheme="majorHAnsi" w:cstheme="majorHAnsi"/>
          <w:color w:val="auto"/>
          <w:sz w:val="22"/>
          <w:szCs w:val="22"/>
        </w:rPr>
      </w:pPr>
      <w:bookmarkStart w:id="14" w:name="_Toc494124449"/>
      <w:r w:rsidRPr="007A35D2">
        <w:rPr>
          <w:rFonts w:asciiTheme="majorHAnsi" w:hAnsiTheme="majorHAnsi" w:cstheme="majorHAnsi"/>
          <w:color w:val="auto"/>
          <w:sz w:val="22"/>
          <w:szCs w:val="22"/>
        </w:rPr>
        <w:t>14. Links to other policies</w:t>
      </w:r>
      <w:bookmarkEnd w:id="14"/>
    </w:p>
    <w:p w14:paraId="73C24EF3"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This policy links to the following policies:</w:t>
      </w:r>
    </w:p>
    <w:p w14:paraId="005BB552"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lastRenderedPageBreak/>
        <w:t>Accessibility plan</w:t>
      </w:r>
    </w:p>
    <w:p w14:paraId="5947B3C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Complaints </w:t>
      </w:r>
    </w:p>
    <w:p w14:paraId="2EC89A7C"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Equality information and objectives</w:t>
      </w:r>
    </w:p>
    <w:p w14:paraId="60DB49F5"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First aid</w:t>
      </w:r>
    </w:p>
    <w:p w14:paraId="57B11DB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Health and safety</w:t>
      </w:r>
    </w:p>
    <w:p w14:paraId="40CDA390"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Safeguarding</w:t>
      </w:r>
    </w:p>
    <w:p w14:paraId="2C0899FD"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Special educational needs information report and policy</w:t>
      </w:r>
    </w:p>
    <w:p w14:paraId="16A961CA" w14:textId="77777777" w:rsidR="007A35D2" w:rsidRPr="007A35D2" w:rsidRDefault="007A35D2" w:rsidP="007A35D2">
      <w:pPr>
        <w:pStyle w:val="Heading1"/>
        <w:rPr>
          <w:rFonts w:asciiTheme="majorHAnsi" w:hAnsiTheme="majorHAnsi" w:cstheme="majorHAnsi"/>
          <w:color w:val="auto"/>
          <w:sz w:val="22"/>
          <w:szCs w:val="22"/>
        </w:rPr>
      </w:pPr>
    </w:p>
    <w:p w14:paraId="7B193F25" w14:textId="77777777" w:rsidR="007A35D2" w:rsidRPr="007A35D2" w:rsidRDefault="007A35D2" w:rsidP="007A35D2">
      <w:pPr>
        <w:pStyle w:val="Heading3"/>
        <w:rPr>
          <w:rFonts w:asciiTheme="majorHAnsi" w:hAnsiTheme="majorHAnsi" w:cstheme="majorHAnsi"/>
          <w:color w:val="auto"/>
          <w:sz w:val="22"/>
          <w:szCs w:val="22"/>
        </w:rPr>
      </w:pPr>
      <w:r w:rsidRPr="007A35D2">
        <w:rPr>
          <w:rFonts w:asciiTheme="majorHAnsi" w:hAnsiTheme="majorHAnsi" w:cstheme="majorHAnsi"/>
          <w:color w:val="auto"/>
          <w:sz w:val="22"/>
          <w:szCs w:val="22"/>
        </w:rPr>
        <w:t>Appendix 1: Being notified a child has a medical condition</w:t>
      </w:r>
    </w:p>
    <w:p w14:paraId="12987A8F" w14:textId="4B85860E" w:rsidR="007A35D2" w:rsidRPr="007A35D2" w:rsidRDefault="007A35D2" w:rsidP="007A35D2">
      <w:pPr>
        <w:pStyle w:val="Heading3"/>
        <w:rPr>
          <w:rFonts w:asciiTheme="majorHAnsi" w:hAnsiTheme="majorHAnsi" w:cstheme="majorHAnsi"/>
          <w:color w:val="auto"/>
          <w:sz w:val="22"/>
          <w:szCs w:val="22"/>
        </w:rPr>
      </w:pPr>
      <w:r w:rsidRPr="007A35D2">
        <w:rPr>
          <w:rFonts w:asciiTheme="majorHAnsi" w:hAnsiTheme="majorHAnsi" w:cstheme="majorHAnsi"/>
          <w:b w:val="0"/>
          <w:noProof/>
          <w:color w:val="auto"/>
          <w:sz w:val="22"/>
          <w:szCs w:val="22"/>
          <w:lang w:val="en-GB" w:eastAsia="en-GB"/>
        </w:rPr>
        <w:drawing>
          <wp:inline distT="0" distB="0" distL="0" distR="0" wp14:anchorId="20740F75" wp14:editId="3EB1F15E">
            <wp:extent cx="6115050" cy="610552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bookmarkEnd w:id="0"/>
    </w:p>
    <w:sectPr w:rsidR="007A35D2" w:rsidRPr="007A35D2" w:rsidSect="00A23694">
      <w:headerReference w:type="even" r:id="rId16"/>
      <w:headerReference w:type="default" r:id="rId17"/>
      <w:footerReference w:type="even" r:id="rId18"/>
      <w:footerReference w:type="default" r:id="rId19"/>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9869" w14:textId="77777777" w:rsidR="00DD4879" w:rsidRDefault="00DD4879" w:rsidP="008829D6">
      <w:r>
        <w:separator/>
      </w:r>
    </w:p>
  </w:endnote>
  <w:endnote w:type="continuationSeparator" w:id="0">
    <w:p w14:paraId="1A57453A" w14:textId="77777777" w:rsidR="00DD4879" w:rsidRDefault="00DD4879" w:rsidP="008829D6">
      <w:r>
        <w:continuationSeparator/>
      </w:r>
    </w:p>
  </w:endnote>
  <w:endnote w:type="continuationNotice" w:id="1">
    <w:p w14:paraId="35D671CD" w14:textId="77777777" w:rsidR="00DD4879" w:rsidRDefault="00DD4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1671" w14:textId="77777777" w:rsidR="00DD4879" w:rsidRDefault="00DD4879" w:rsidP="008829D6">
      <w:r>
        <w:separator/>
      </w:r>
    </w:p>
  </w:footnote>
  <w:footnote w:type="continuationSeparator" w:id="0">
    <w:p w14:paraId="47D4D18E" w14:textId="77777777" w:rsidR="00DD4879" w:rsidRDefault="00DD4879" w:rsidP="008829D6">
      <w:r>
        <w:continuationSeparator/>
      </w:r>
    </w:p>
  </w:footnote>
  <w:footnote w:type="continuationNotice" w:id="1">
    <w:p w14:paraId="7D46A0D0" w14:textId="77777777" w:rsidR="00DD4879" w:rsidRDefault="00DD4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47C9" w14:textId="77777777" w:rsidR="007A35D2" w:rsidRDefault="007A35D2" w:rsidP="00DD3DE6">
    <w:pPr>
      <w:rPr>
        <w:rFonts w:ascii="Times" w:hAnsi="Times"/>
      </w:rPr>
    </w:pPr>
    <w:r>
      <w:rPr>
        <w:rFonts w:ascii="Times" w:hAnsi="Times"/>
      </w:rPr>
      <w:t>Supporting Students with Medical Conditions Policy</w:t>
    </w:r>
  </w:p>
  <w:p w14:paraId="4E3BBA9C" w14:textId="403DA4D7" w:rsidR="00A94812" w:rsidRPr="008A4A08" w:rsidRDefault="007A35D2" w:rsidP="00DD3DE6">
    <w:pPr>
      <w:rPr>
        <w:rFonts w:ascii="Times" w:hAnsi="Times"/>
      </w:rPr>
    </w:pP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7376DA88" w:rsidR="00A94812" w:rsidRPr="008A4A08" w:rsidRDefault="0034629B" w:rsidP="00F2033F">
    <w:pPr>
      <w:rPr>
        <w:rFonts w:ascii="Times" w:hAnsi="Times"/>
      </w:rPr>
    </w:pPr>
    <w:r>
      <w:rPr>
        <w:rFonts w:ascii="Times" w:hAnsi="Times"/>
      </w:rPr>
      <w:t>Date</w:t>
    </w:r>
    <w:r w:rsidR="007A35D2">
      <w:rPr>
        <w:rFonts w:ascii="Times" w:hAnsi="Times"/>
      </w:rPr>
      <w:t>: Jan 2022</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209.25pt;height:332.25pt" o:bullet="t">
        <v:imagedata r:id="rId1" o:title="clip_image001"/>
      </v:shape>
    </w:pict>
  </w:numPicBullet>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35AEE"/>
    <w:multiLevelType w:val="hybridMultilevel"/>
    <w:tmpl w:val="D0B0B0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C35DA"/>
    <w:rsid w:val="001D6956"/>
    <w:rsid w:val="0034629B"/>
    <w:rsid w:val="003879FE"/>
    <w:rsid w:val="00485E79"/>
    <w:rsid w:val="00582025"/>
    <w:rsid w:val="005A79A9"/>
    <w:rsid w:val="00601E5C"/>
    <w:rsid w:val="00630A2B"/>
    <w:rsid w:val="00641AEF"/>
    <w:rsid w:val="0075311B"/>
    <w:rsid w:val="007A35D2"/>
    <w:rsid w:val="008202BE"/>
    <w:rsid w:val="00821267"/>
    <w:rsid w:val="008221B5"/>
    <w:rsid w:val="00826DA8"/>
    <w:rsid w:val="00836945"/>
    <w:rsid w:val="008829D6"/>
    <w:rsid w:val="008A4A08"/>
    <w:rsid w:val="008B542D"/>
    <w:rsid w:val="009A3DDF"/>
    <w:rsid w:val="009E5227"/>
    <w:rsid w:val="00A23694"/>
    <w:rsid w:val="00A56769"/>
    <w:rsid w:val="00A772A0"/>
    <w:rsid w:val="00A94812"/>
    <w:rsid w:val="00AE6D69"/>
    <w:rsid w:val="00AF6207"/>
    <w:rsid w:val="00B72596"/>
    <w:rsid w:val="00C3765A"/>
    <w:rsid w:val="00CD754A"/>
    <w:rsid w:val="00D12B53"/>
    <w:rsid w:val="00D73A5A"/>
    <w:rsid w:val="00DA5903"/>
    <w:rsid w:val="00DD3DE6"/>
    <w:rsid w:val="00DD4879"/>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2E465547-2E83-41F7-823B-1C2D08D4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8"/>
    <w:qFormat/>
    <w:rsid w:val="007A35D2"/>
    <w:pPr>
      <w:spacing w:before="120" w:after="120"/>
      <w:outlineLvl w:val="0"/>
    </w:pPr>
    <w:rPr>
      <w:rFonts w:ascii="Arial" w:eastAsia="Calibri" w:hAnsi="Arial" w:cs="Arial"/>
      <w:b/>
      <w:color w:val="FF1F64"/>
      <w:sz w:val="28"/>
      <w:szCs w:val="36"/>
      <w:lang w:eastAsia="en-US"/>
    </w:rPr>
  </w:style>
  <w:style w:type="paragraph" w:styleId="Heading3">
    <w:name w:val="heading 3"/>
    <w:basedOn w:val="Normal"/>
    <w:next w:val="1bodycopy10pt"/>
    <w:link w:val="Heading3Char"/>
    <w:uiPriority w:val="9"/>
    <w:semiHidden/>
    <w:unhideWhenUsed/>
    <w:qFormat/>
    <w:rsid w:val="007A35D2"/>
    <w:pPr>
      <w:keepNext/>
      <w:keepLines/>
      <w:spacing w:before="120" w:after="120" w:line="256" w:lineRule="auto"/>
      <w:outlineLvl w:val="2"/>
    </w:pPr>
    <w:rPr>
      <w:rFonts w:ascii="Arial" w:eastAsia="MS Gothic" w:hAnsi="Arial" w:cs="Arial"/>
      <w:b/>
      <w:bCs/>
      <w:color w:val="7F7F7F"/>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qFormat/>
    <w:rsid w:val="00AF6207"/>
    <w:pPr>
      <w:ind w:left="720"/>
      <w:contextualSpacing/>
    </w:pPr>
  </w:style>
  <w:style w:type="character" w:customStyle="1" w:styleId="Heading1Char">
    <w:name w:val="Heading 1 Char"/>
    <w:basedOn w:val="DefaultParagraphFont"/>
    <w:link w:val="Heading1"/>
    <w:uiPriority w:val="8"/>
    <w:rsid w:val="007A35D2"/>
    <w:rPr>
      <w:rFonts w:ascii="Arial" w:eastAsia="Calibri" w:hAnsi="Arial" w:cs="Arial"/>
      <w:b/>
      <w:color w:val="FF1F64"/>
      <w:sz w:val="28"/>
      <w:szCs w:val="36"/>
    </w:rPr>
  </w:style>
  <w:style w:type="character" w:customStyle="1" w:styleId="Heading3Char">
    <w:name w:val="Heading 3 Char"/>
    <w:basedOn w:val="DefaultParagraphFont"/>
    <w:link w:val="Heading3"/>
    <w:uiPriority w:val="9"/>
    <w:semiHidden/>
    <w:rsid w:val="007A35D2"/>
    <w:rPr>
      <w:rFonts w:ascii="Arial" w:eastAsia="MS Gothic" w:hAnsi="Arial" w:cs="Arial"/>
      <w:b/>
      <w:bCs/>
      <w:color w:val="7F7F7F"/>
      <w:sz w:val="24"/>
      <w:szCs w:val="32"/>
      <w:lang w:val="en-US"/>
    </w:rPr>
  </w:style>
  <w:style w:type="character" w:styleId="Hyperlink">
    <w:name w:val="Hyperlink"/>
    <w:uiPriority w:val="99"/>
    <w:semiHidden/>
    <w:unhideWhenUsed/>
    <w:qFormat/>
    <w:rsid w:val="007A35D2"/>
    <w:rPr>
      <w:color w:val="0072CC"/>
      <w:u w:val="single"/>
    </w:rPr>
  </w:style>
  <w:style w:type="paragraph" w:customStyle="1" w:styleId="1bodycopy10pt">
    <w:name w:val="1 body copy 10pt"/>
    <w:basedOn w:val="Normal"/>
    <w:link w:val="1bodycopy10ptChar"/>
    <w:qFormat/>
    <w:rsid w:val="007A35D2"/>
    <w:pPr>
      <w:spacing w:after="120"/>
    </w:pPr>
    <w:rPr>
      <w:rFonts w:ascii="Arial" w:eastAsia="MS Mincho" w:hAnsi="Arial"/>
      <w:sz w:val="20"/>
      <w:lang w:val="en-US" w:eastAsia="en-US"/>
    </w:rPr>
  </w:style>
  <w:style w:type="paragraph" w:styleId="TOC1">
    <w:name w:val="toc 1"/>
    <w:basedOn w:val="Normal"/>
    <w:next w:val="Normal"/>
    <w:autoRedefine/>
    <w:uiPriority w:val="39"/>
    <w:semiHidden/>
    <w:unhideWhenUsed/>
    <w:rsid w:val="007A35D2"/>
    <w:pPr>
      <w:tabs>
        <w:tab w:val="right" w:leader="dot" w:pos="9736"/>
      </w:tabs>
      <w:spacing w:after="100"/>
      <w:jc w:val="both"/>
    </w:pPr>
    <w:rPr>
      <w:rFonts w:ascii="Arial" w:eastAsia="MS Mincho" w:hAnsi="Arial"/>
      <w:sz w:val="20"/>
      <w:lang w:val="en-US" w:eastAsia="en-US"/>
    </w:rPr>
  </w:style>
  <w:style w:type="paragraph" w:styleId="TOCHeading">
    <w:name w:val="TOC Heading"/>
    <w:basedOn w:val="Heading1"/>
    <w:next w:val="Normal"/>
    <w:uiPriority w:val="39"/>
    <w:semiHidden/>
    <w:unhideWhenUsed/>
    <w:qFormat/>
    <w:rsid w:val="007A35D2"/>
    <w:pPr>
      <w:keepNext/>
      <w:keepLines/>
      <w:spacing w:before="240" w:after="0" w:line="256" w:lineRule="auto"/>
      <w:outlineLvl w:val="9"/>
    </w:pPr>
    <w:rPr>
      <w:rFonts w:ascii="Calibri Light" w:eastAsia="Times New Roman" w:hAnsi="Calibri Light" w:cs="Times New Roman"/>
      <w:b w:val="0"/>
      <w:color w:val="0D1C2F"/>
      <w:sz w:val="32"/>
      <w:szCs w:val="32"/>
      <w:lang w:val="en-US"/>
    </w:rPr>
  </w:style>
  <w:style w:type="character" w:customStyle="1" w:styleId="1bodycopy10ptChar">
    <w:name w:val="1 body copy 10pt Char"/>
    <w:link w:val="1bodycopy10pt"/>
    <w:locked/>
    <w:rsid w:val="007A35D2"/>
    <w:rPr>
      <w:rFonts w:ascii="Arial" w:eastAsia="MS Mincho" w:hAnsi="Arial"/>
      <w:szCs w:val="24"/>
      <w:lang w:val="en-US"/>
    </w:rPr>
  </w:style>
  <w:style w:type="paragraph" w:customStyle="1" w:styleId="4Bulletedcopyblue">
    <w:name w:val="4 Bulleted copy blue"/>
    <w:basedOn w:val="Normal"/>
    <w:qFormat/>
    <w:rsid w:val="007A35D2"/>
    <w:pPr>
      <w:numPr>
        <w:numId w:val="5"/>
      </w:numPr>
      <w:spacing w:after="120"/>
    </w:pPr>
    <w:rPr>
      <w:rFonts w:ascii="Arial" w:eastAsia="MS Mincho" w:hAnsi="Arial" w:cs="Arial"/>
      <w:sz w:val="20"/>
      <w:szCs w:val="20"/>
      <w:lang w:val="en-US" w:eastAsia="en-US"/>
    </w:rPr>
  </w:style>
  <w:style w:type="paragraph" w:customStyle="1" w:styleId="1bodycopy11pt">
    <w:name w:val="1 body copy 11pt"/>
    <w:autoRedefine/>
    <w:rsid w:val="007A35D2"/>
    <w:pPr>
      <w:spacing w:after="120"/>
      <w:ind w:right="850"/>
    </w:pPr>
    <w:rPr>
      <w:rFonts w:ascii="Arial" w:eastAsia="MS Mincho" w:hAnsi="Arial" w:cs="Arial"/>
      <w:sz w:val="22"/>
      <w:szCs w:val="24"/>
      <w:lang w:val="en-US"/>
    </w:rPr>
  </w:style>
  <w:style w:type="paragraph" w:customStyle="1" w:styleId="Caption1">
    <w:name w:val="Caption 1"/>
    <w:basedOn w:val="Normal"/>
    <w:qFormat/>
    <w:rsid w:val="007A35D2"/>
    <w:pPr>
      <w:spacing w:before="120" w:after="120"/>
    </w:pPr>
    <w:rPr>
      <w:rFonts w:ascii="Arial" w:eastAsia="MS Mincho" w:hAnsi="Arial"/>
      <w:i/>
      <w:color w:val="F15F22"/>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9655">
      <w:bodyDiv w:val="1"/>
      <w:marLeft w:val="0"/>
      <w:marRight w:val="0"/>
      <w:marTop w:val="0"/>
      <w:marBottom w:val="0"/>
      <w:divBdr>
        <w:top w:val="none" w:sz="0" w:space="0" w:color="auto"/>
        <w:left w:val="none" w:sz="0" w:space="0" w:color="auto"/>
        <w:bottom w:val="none" w:sz="0" w:space="0" w:color="auto"/>
        <w:right w:val="none" w:sz="0" w:space="0" w:color="auto"/>
      </w:divBdr>
    </w:div>
    <w:div w:id="182931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chq/Pages/1391.aspx?CategoryID=7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4/6/part/5/crossheading/pupils-with-medical-condition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1/3998/schedule/1/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3" ma:contentTypeDescription="Create a new document." ma:contentTypeScope="" ma:versionID="155943692012148c1ef7356d11e8df1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72d956c1169532db3ad3b900bb197305"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70173-2784-418F-822A-014F39E8393A}">
  <ds:schemaRefs>
    <ds:schemaRef ds:uri="http://schemas.microsoft.com/sharepoint/v3/contenttype/forms"/>
  </ds:schemaRefs>
</ds:datastoreItem>
</file>

<file path=customXml/itemProps2.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customXml/itemProps3.xml><?xml version="1.0" encoding="utf-8"?>
<ds:datastoreItem xmlns:ds="http://schemas.openxmlformats.org/officeDocument/2006/customXml" ds:itemID="{7F856102-8003-404E-9F35-851B79F630F3}"/>
</file>

<file path=customXml/itemProps4.xml><?xml version="1.0" encoding="utf-8"?>
<ds:datastoreItem xmlns:ds="http://schemas.openxmlformats.org/officeDocument/2006/customXml" ds:itemID="{212E2165-D89E-49BB-BFBC-3A6069E83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4</cp:revision>
  <cp:lastPrinted>2012-06-19T12:04:00Z</cp:lastPrinted>
  <dcterms:created xsi:type="dcterms:W3CDTF">2022-01-31T10:30:00Z</dcterms:created>
  <dcterms:modified xsi:type="dcterms:W3CDTF">2022-01-31T11:31:00Z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